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0" w:type="dxa"/>
        <w:jc w:val="center"/>
        <w:tblLayout w:type="fixed"/>
        <w:tblLook w:val="0000" w:firstRow="0" w:lastRow="0" w:firstColumn="0" w:lastColumn="0" w:noHBand="0" w:noVBand="0"/>
      </w:tblPr>
      <w:tblGrid>
        <w:gridCol w:w="2520"/>
        <w:gridCol w:w="6720"/>
      </w:tblGrid>
      <w:tr w:rsidR="00B34D80" w:rsidRPr="008C2E05" w:rsidTr="00412DD9">
        <w:trPr>
          <w:trHeight w:val="1300"/>
          <w:jc w:val="center"/>
        </w:trPr>
        <w:tc>
          <w:tcPr>
            <w:tcW w:w="2520" w:type="dxa"/>
          </w:tcPr>
          <w:p w:rsidR="00B34D80" w:rsidRPr="00192596" w:rsidRDefault="00B34D80" w:rsidP="00412DD9">
            <w:pPr>
              <w:widowControl w:val="0"/>
              <w:spacing w:after="0" w:line="360" w:lineRule="exact"/>
              <w:ind w:hanging="2"/>
              <w:jc w:val="both"/>
              <w:rPr>
                <w:b/>
                <w:sz w:val="26"/>
                <w:szCs w:val="26"/>
                <w:lang w:val="nl-NL"/>
              </w:rPr>
            </w:pPr>
            <w:r w:rsidRPr="00192596">
              <w:rPr>
                <w:b/>
                <w:sz w:val="26"/>
                <w:szCs w:val="26"/>
                <w:lang w:val="nl-NL"/>
              </w:rPr>
              <w:t>BỘ TÀI CHÍNH</w:t>
            </w:r>
          </w:p>
          <w:p w:rsidR="00B34D80" w:rsidRPr="00331C60" w:rsidRDefault="00B34D80" w:rsidP="00412DD9">
            <w:pPr>
              <w:pStyle w:val="Heading3"/>
              <w:keepNext w:val="0"/>
              <w:widowControl w:val="0"/>
              <w:spacing w:line="360" w:lineRule="exact"/>
              <w:ind w:hanging="2"/>
              <w:jc w:val="both"/>
              <w:rPr>
                <w:rFonts w:ascii="Times New Roman" w:hAnsi="Times New Roman"/>
                <w:b w:val="0"/>
                <w:sz w:val="28"/>
                <w:szCs w:val="28"/>
                <w:lang w:val="nl-NL"/>
              </w:rPr>
            </w:pPr>
            <w:r>
              <w:rPr>
                <w:noProof/>
                <w:lang w:val="en-US"/>
              </w:rPr>
              <mc:AlternateContent>
                <mc:Choice Requires="wps">
                  <w:drawing>
                    <wp:anchor distT="0" distB="0" distL="114300" distR="114300" simplePos="0" relativeHeight="251660288" behindDoc="0" locked="0" layoutInCell="1" allowOverlap="1" wp14:anchorId="51245DCC" wp14:editId="7B2F4488">
                      <wp:simplePos x="0" y="0"/>
                      <wp:positionH relativeFrom="column">
                        <wp:posOffset>344170</wp:posOffset>
                      </wp:positionH>
                      <wp:positionV relativeFrom="paragraph">
                        <wp:posOffset>62865</wp:posOffset>
                      </wp:positionV>
                      <wp:extent cx="533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7.1pt;margin-top:4.95pt;width:4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2k4JQIAAEk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"/>
                  </w:pict>
                </mc:Fallback>
              </mc:AlternateContent>
            </w:r>
          </w:p>
          <w:p w:rsidR="00B34D80" w:rsidRPr="00331C60" w:rsidRDefault="00B34D80" w:rsidP="00412DD9">
            <w:pPr>
              <w:pStyle w:val="Heading3"/>
              <w:keepNext w:val="0"/>
              <w:widowControl w:val="0"/>
              <w:spacing w:line="360" w:lineRule="exact"/>
              <w:ind w:hanging="2"/>
              <w:jc w:val="both"/>
              <w:rPr>
                <w:rFonts w:ascii="Times New Roman" w:hAnsi="Times New Roman"/>
                <w:b w:val="0"/>
                <w:sz w:val="28"/>
                <w:szCs w:val="28"/>
                <w:lang w:val="nl-NL"/>
              </w:rPr>
            </w:pPr>
          </w:p>
        </w:tc>
        <w:tc>
          <w:tcPr>
            <w:tcW w:w="6720" w:type="dxa"/>
          </w:tcPr>
          <w:p w:rsidR="00B34D80" w:rsidRPr="00192596" w:rsidRDefault="00B34D80" w:rsidP="00412DD9">
            <w:pPr>
              <w:widowControl w:val="0"/>
              <w:spacing w:after="0" w:line="360" w:lineRule="exact"/>
              <w:jc w:val="center"/>
              <w:rPr>
                <w:b/>
                <w:sz w:val="26"/>
                <w:szCs w:val="26"/>
                <w:lang w:val="nl-NL"/>
              </w:rPr>
            </w:pPr>
            <w:r w:rsidRPr="00192596">
              <w:rPr>
                <w:b/>
                <w:sz w:val="26"/>
                <w:szCs w:val="26"/>
                <w:lang w:val="nl-NL"/>
              </w:rPr>
              <w:t>CỘNG HOÀ XÃ HỘI CHỦ NGHĨA VIỆT NAM</w:t>
            </w:r>
          </w:p>
          <w:p w:rsidR="00B34D80" w:rsidRPr="00876A70" w:rsidRDefault="00B34D80" w:rsidP="00412DD9">
            <w:pPr>
              <w:widowControl w:val="0"/>
              <w:spacing w:after="0" w:line="360" w:lineRule="exact"/>
              <w:ind w:firstLineChars="251" w:firstLine="706"/>
              <w:rPr>
                <w:b/>
                <w:szCs w:val="28"/>
                <w:lang w:val="nl-NL"/>
              </w:rPr>
            </w:pPr>
            <w:r>
              <w:rPr>
                <w:b/>
                <w:szCs w:val="28"/>
                <w:lang w:val="nl-NL"/>
              </w:rPr>
              <w:t xml:space="preserve">           </w:t>
            </w:r>
            <w:r w:rsidRPr="00876A70">
              <w:rPr>
                <w:b/>
                <w:szCs w:val="28"/>
                <w:lang w:val="nl-NL"/>
              </w:rPr>
              <w:t>Độc lập - Tự do - Hạnh phúc</w:t>
            </w:r>
          </w:p>
          <w:p w:rsidR="00B34D80" w:rsidRPr="00876A70" w:rsidRDefault="00B34D80" w:rsidP="00412DD9">
            <w:pPr>
              <w:widowControl w:val="0"/>
              <w:spacing w:after="0" w:line="360" w:lineRule="exact"/>
              <w:ind w:firstLineChars="251" w:firstLine="703"/>
              <w:jc w:val="center"/>
              <w:rPr>
                <w:b/>
                <w:szCs w:val="28"/>
                <w:lang w:val="nl-NL"/>
              </w:rPr>
            </w:pPr>
            <w:r>
              <w:rPr>
                <w:noProof/>
              </w:rPr>
              <mc:AlternateContent>
                <mc:Choice Requires="wps">
                  <w:drawing>
                    <wp:anchor distT="0" distB="0" distL="114300" distR="114300" simplePos="0" relativeHeight="251661312" behindDoc="0" locked="0" layoutInCell="1" allowOverlap="1" wp14:anchorId="5F65050C" wp14:editId="417F9013">
                      <wp:simplePos x="0" y="0"/>
                      <wp:positionH relativeFrom="column">
                        <wp:posOffset>1092835</wp:posOffset>
                      </wp:positionH>
                      <wp:positionV relativeFrom="paragraph">
                        <wp:posOffset>47625</wp:posOffset>
                      </wp:positionV>
                      <wp:extent cx="18954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86.05pt;margin-top:3.75pt;width:14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"/>
                  </w:pict>
                </mc:Fallback>
              </mc:AlternateContent>
            </w:r>
          </w:p>
          <w:p w:rsidR="00B34D80" w:rsidRPr="00331C60" w:rsidRDefault="00B34D80" w:rsidP="00412DD9">
            <w:pPr>
              <w:pStyle w:val="Heading1"/>
              <w:keepNext w:val="0"/>
              <w:widowControl w:val="0"/>
              <w:spacing w:line="360" w:lineRule="exact"/>
              <w:ind w:firstLineChars="251" w:firstLine="706"/>
              <w:rPr>
                <w:rFonts w:ascii="Times New Roman" w:hAnsi="Times New Roman"/>
                <w:b/>
                <w:szCs w:val="28"/>
                <w:lang w:val="nl-NL"/>
              </w:rPr>
            </w:pPr>
          </w:p>
        </w:tc>
      </w:tr>
    </w:tbl>
    <w:p w:rsidR="007E1ED2" w:rsidRDefault="007E1ED2" w:rsidP="00E45E86">
      <w:pPr>
        <w:widowControl w:val="0"/>
        <w:spacing w:after="0"/>
        <w:jc w:val="center"/>
        <w:rPr>
          <w:b/>
          <w:sz w:val="32"/>
          <w:szCs w:val="32"/>
        </w:rPr>
      </w:pPr>
    </w:p>
    <w:p w:rsidR="00CC687F" w:rsidRPr="00CC687F" w:rsidRDefault="00401DAD" w:rsidP="00E45E86">
      <w:pPr>
        <w:widowControl w:val="0"/>
        <w:spacing w:after="0"/>
        <w:jc w:val="center"/>
        <w:rPr>
          <w:b/>
          <w:sz w:val="32"/>
          <w:szCs w:val="32"/>
        </w:rPr>
      </w:pPr>
      <w:r w:rsidRPr="00CC687F">
        <w:rPr>
          <w:b/>
          <w:sz w:val="32"/>
          <w:szCs w:val="32"/>
        </w:rPr>
        <w:t xml:space="preserve">BÁO CÁO </w:t>
      </w:r>
    </w:p>
    <w:p w:rsidR="00E45E86" w:rsidRDefault="00E45E86" w:rsidP="00E45E86">
      <w:pPr>
        <w:widowControl w:val="0"/>
        <w:spacing w:after="0" w:line="240" w:lineRule="auto"/>
        <w:jc w:val="center"/>
        <w:rPr>
          <w:b/>
          <w:szCs w:val="28"/>
        </w:rPr>
      </w:pPr>
      <w:r>
        <w:rPr>
          <w:b/>
          <w:szCs w:val="28"/>
        </w:rPr>
        <w:t xml:space="preserve">Đánh giá tác động về Thủ tục hành chính </w:t>
      </w:r>
    </w:p>
    <w:p w:rsidR="00E45E86" w:rsidRPr="00CC687F" w:rsidRDefault="00E45E86" w:rsidP="00E45E86">
      <w:pPr>
        <w:widowControl w:val="0"/>
        <w:spacing w:after="0" w:line="240" w:lineRule="auto"/>
        <w:jc w:val="center"/>
        <w:rPr>
          <w:b/>
          <w:szCs w:val="28"/>
        </w:rPr>
      </w:pPr>
      <w:r>
        <w:rPr>
          <w:b/>
          <w:szCs w:val="28"/>
        </w:rPr>
        <w:t>tại</w:t>
      </w:r>
      <w:r w:rsidRPr="00CC687F">
        <w:rPr>
          <w:b/>
          <w:szCs w:val="28"/>
        </w:rPr>
        <w:t xml:space="preserve"> dự thảo Nghị định quy định xử phạt vi phạm hành chính thuế, hóa đơn </w:t>
      </w:r>
    </w:p>
    <w:p w:rsidR="00B17B0E" w:rsidRPr="00B17B0E" w:rsidRDefault="00E45E86" w:rsidP="00E45E86">
      <w:pPr>
        <w:widowControl w:val="0"/>
        <w:spacing w:after="0" w:line="240" w:lineRule="auto"/>
        <w:jc w:val="center"/>
        <w:rPr>
          <w:i/>
          <w:szCs w:val="28"/>
        </w:rPr>
      </w:pPr>
      <w:r w:rsidRPr="00B17B0E">
        <w:rPr>
          <w:i/>
          <w:szCs w:val="28"/>
        </w:rPr>
        <w:t xml:space="preserve"> </w:t>
      </w:r>
      <w:r w:rsidR="00B17B0E" w:rsidRPr="00B17B0E">
        <w:rPr>
          <w:i/>
          <w:szCs w:val="28"/>
        </w:rPr>
        <w:t xml:space="preserve">(Kèm theo Tờ trình Chính phủ ngày </w:t>
      </w:r>
      <w:r w:rsidR="00B17B0E">
        <w:rPr>
          <w:i/>
          <w:szCs w:val="28"/>
        </w:rPr>
        <w:t xml:space="preserve">   </w:t>
      </w:r>
      <w:r w:rsidR="00B17B0E" w:rsidRPr="00B17B0E">
        <w:rPr>
          <w:i/>
          <w:szCs w:val="28"/>
        </w:rPr>
        <w:t xml:space="preserve">    tháng  </w:t>
      </w:r>
      <w:r w:rsidR="00B17B0E">
        <w:rPr>
          <w:i/>
          <w:szCs w:val="28"/>
        </w:rPr>
        <w:t xml:space="preserve">    </w:t>
      </w:r>
      <w:r w:rsidR="00B17B0E" w:rsidRPr="00B17B0E">
        <w:rPr>
          <w:i/>
          <w:szCs w:val="28"/>
        </w:rPr>
        <w:t xml:space="preserve">   năm 2020)</w:t>
      </w:r>
    </w:p>
    <w:p w:rsidR="00180FD2" w:rsidRDefault="00180FD2" w:rsidP="00401DAD">
      <w:pPr>
        <w:widowControl w:val="0"/>
        <w:spacing w:after="0"/>
        <w:ind w:firstLineChars="251" w:firstLine="703"/>
        <w:jc w:val="center"/>
        <w:rPr>
          <w:szCs w:val="28"/>
        </w:rPr>
      </w:pPr>
      <w:r w:rsidRPr="006B45D4">
        <w:rPr>
          <w:szCs w:val="28"/>
        </w:rPr>
        <w:t>–––––––––––</w:t>
      </w:r>
    </w:p>
    <w:p w:rsidR="00E45E86" w:rsidRDefault="00E45E86" w:rsidP="00E45E86">
      <w:pPr>
        <w:widowControl w:val="0"/>
        <w:spacing w:before="240" w:after="120" w:line="264" w:lineRule="auto"/>
        <w:ind w:left="57" w:firstLineChars="251" w:firstLine="706"/>
        <w:jc w:val="both"/>
        <w:rPr>
          <w:b/>
          <w:szCs w:val="28"/>
          <w:lang w:val="nl-NL"/>
        </w:rPr>
      </w:pPr>
      <w:r w:rsidRPr="00331C60">
        <w:rPr>
          <w:b/>
          <w:szCs w:val="28"/>
          <w:lang w:val="nl-NL"/>
        </w:rPr>
        <w:t xml:space="preserve">I. </w:t>
      </w:r>
      <w:r>
        <w:rPr>
          <w:b/>
          <w:szCs w:val="28"/>
          <w:lang w:val="nl-NL"/>
        </w:rPr>
        <w:t xml:space="preserve">Các vấn đề chung cần giải quyết khi xây dựng Nghị định </w:t>
      </w:r>
      <w:r w:rsidRPr="00CC687F">
        <w:rPr>
          <w:b/>
          <w:szCs w:val="28"/>
        </w:rPr>
        <w:t>quy định xử phạt vi phạm hành chính thuế, hóa đơn</w:t>
      </w:r>
    </w:p>
    <w:p w:rsidR="00E45E86" w:rsidRDefault="00E45E86" w:rsidP="00E45E86">
      <w:pPr>
        <w:widowControl w:val="0"/>
        <w:spacing w:beforeLines="50" w:before="120" w:afterLines="50" w:after="120"/>
        <w:ind w:firstLine="720"/>
        <w:jc w:val="both"/>
        <w:rPr>
          <w:szCs w:val="28"/>
          <w:lang w:val="nl-NL"/>
        </w:rPr>
      </w:pPr>
      <w:r w:rsidRPr="001C2886">
        <w:rPr>
          <w:szCs w:val="28"/>
          <w:lang w:val="nl-NL"/>
        </w:rPr>
        <w:t>Nghị định số 129/2013/NĐ-CP</w:t>
      </w:r>
      <w:r>
        <w:rPr>
          <w:szCs w:val="28"/>
          <w:lang w:val="nl-NL"/>
        </w:rPr>
        <w:t xml:space="preserve"> ngày 16/10/2013 của Chính phủ quy định về xử phạt vi phạm hành chính về thuế và cưỡng chế thi hành quyết định hành chính thuế có hiệu lực kể từ ngày 15/12/2013; Nghị định số 109/2013/NĐ-CP ngày 24/9/2013 của Chính phủ quy định xử phạt vi phạm hành chính trong lĩnh vực quản lý giá, phí, lệ phí, hóa đơn có hiệu lực kể từ ngày 09/11/2013 đã được sửa đổi, bổ sung bởi Nghị định số 49/2016/NĐ-CP ngày 27/5/2016 của Chính phủ, có hiệu lực thi hành từ ngày 01/8/2016.</w:t>
      </w:r>
    </w:p>
    <w:p w:rsidR="00E45E86" w:rsidRDefault="00E45E86" w:rsidP="00E45E86">
      <w:pPr>
        <w:widowControl w:val="0"/>
        <w:spacing w:beforeLines="50" w:before="120" w:afterLines="50" w:after="120"/>
        <w:ind w:firstLine="720"/>
        <w:jc w:val="both"/>
        <w:rPr>
          <w:szCs w:val="28"/>
        </w:rPr>
      </w:pPr>
      <w:r>
        <w:rPr>
          <w:szCs w:val="28"/>
        </w:rPr>
        <w:t>Qua nhiều năm thực hiện, c</w:t>
      </w:r>
      <w:r>
        <w:rPr>
          <w:szCs w:val="28"/>
          <w:lang w:val="vi-VN"/>
        </w:rPr>
        <w:t xml:space="preserve">ác Nghị định trên được ban hành với các quy định </w:t>
      </w:r>
      <w:r>
        <w:rPr>
          <w:szCs w:val="28"/>
          <w:lang w:val="nl-NL"/>
        </w:rPr>
        <w:t xml:space="preserve">về xử phạt vi phạm hành chính về thuế và xử phạt vi phạm hành chính trong lĩnh vực quản lý giá, phí, lệ phí, hóa đơn </w:t>
      </w:r>
      <w:r w:rsidRPr="001C2886">
        <w:rPr>
          <w:szCs w:val="28"/>
          <w:lang w:val="nl-NL"/>
        </w:rPr>
        <w:t>đã đạt được các kết quả tích cực:</w:t>
      </w:r>
      <w:r>
        <w:rPr>
          <w:szCs w:val="28"/>
          <w:lang w:val="vi-VN"/>
        </w:rPr>
        <w:t xml:space="preserve"> </w:t>
      </w:r>
    </w:p>
    <w:p w:rsidR="00E45E86" w:rsidRDefault="00E45E86" w:rsidP="00E45E86">
      <w:pPr>
        <w:widowControl w:val="0"/>
        <w:spacing w:beforeLines="50" w:before="120" w:afterLines="50" w:after="120"/>
        <w:ind w:firstLine="720"/>
        <w:jc w:val="both"/>
        <w:rPr>
          <w:szCs w:val="28"/>
        </w:rPr>
      </w:pPr>
      <w:r>
        <w:rPr>
          <w:szCs w:val="28"/>
        </w:rPr>
        <w:t>1.</w:t>
      </w:r>
      <w:r>
        <w:rPr>
          <w:szCs w:val="28"/>
          <w:lang w:val="nl-NL"/>
        </w:rPr>
        <w:t xml:space="preserve"> </w:t>
      </w:r>
      <w:r w:rsidRPr="001C2886">
        <w:rPr>
          <w:szCs w:val="28"/>
          <w:lang w:val="nl-NL"/>
        </w:rPr>
        <w:t xml:space="preserve">Tạo khung pháp lý </w:t>
      </w:r>
      <w:r>
        <w:rPr>
          <w:szCs w:val="28"/>
          <w:lang w:val="nl-NL"/>
        </w:rPr>
        <w:t>đảm bảo</w:t>
      </w:r>
      <w:r w:rsidRPr="001C2886">
        <w:rPr>
          <w:szCs w:val="28"/>
          <w:lang w:val="nl-NL"/>
        </w:rPr>
        <w:t xml:space="preserve"> </w:t>
      </w:r>
      <w:r>
        <w:rPr>
          <w:szCs w:val="28"/>
          <w:lang w:val="nl-NL"/>
        </w:rPr>
        <w:t xml:space="preserve">phù hợp với các quy định </w:t>
      </w:r>
      <w:r w:rsidRPr="00D00F9B">
        <w:rPr>
          <w:szCs w:val="28"/>
          <w:lang w:val="vi-VN"/>
        </w:rPr>
        <w:t>của Hiến pháp, Luật Quản lý thuế (đã được sửa đổi) và Luật Xử lý vi phạm hành chính</w:t>
      </w:r>
      <w:r>
        <w:rPr>
          <w:szCs w:val="28"/>
          <w:lang w:val="vi-VN"/>
        </w:rPr>
        <w:t xml:space="preserve"> tại thời điểm đó,</w:t>
      </w:r>
      <w:r w:rsidRPr="00D00F9B">
        <w:rPr>
          <w:szCs w:val="28"/>
          <w:lang w:val="vi-VN"/>
        </w:rPr>
        <w:t xml:space="preserve"> qua đó nâng cao ý thức tuân thủ và tự giác chấp hành pháp luật về thuế của người nộp thuế</w:t>
      </w:r>
      <w:r>
        <w:rPr>
          <w:szCs w:val="28"/>
          <w:lang w:val="vi-VN"/>
        </w:rPr>
        <w:t xml:space="preserve"> (có tính răn đe cao, đã tạo sự chuyển biến tích cực đối với doanh nghiệp trong việc tuân thủ pháp luật về nghĩa vụ thuế, hóa đơn)</w:t>
      </w:r>
      <w:r w:rsidRPr="00D00F9B">
        <w:rPr>
          <w:szCs w:val="28"/>
          <w:lang w:val="vi-VN"/>
        </w:rPr>
        <w:t xml:space="preserve">, cán bộ thuế, cơ quan quản lý nhà nước; tăng cường tính hiệu lực, hiệu quả của công tác quản lý hành chính thuế nhằm chống thất thu, giảm nợ thuế, thu đúng, đủ, kịp thời tiền thuế vào Ngân sách Nhà nước; </w:t>
      </w:r>
    </w:p>
    <w:p w:rsidR="00E45E86" w:rsidRDefault="00E45E86" w:rsidP="00E45E86">
      <w:pPr>
        <w:widowControl w:val="0"/>
        <w:spacing w:beforeLines="50" w:before="120" w:afterLines="50" w:after="120"/>
        <w:ind w:firstLine="720"/>
        <w:jc w:val="both"/>
        <w:rPr>
          <w:szCs w:val="28"/>
        </w:rPr>
      </w:pPr>
      <w:r>
        <w:rPr>
          <w:szCs w:val="28"/>
        </w:rPr>
        <w:t>2.</w:t>
      </w:r>
      <w:r w:rsidRPr="00D00F9B">
        <w:rPr>
          <w:szCs w:val="28"/>
          <w:lang w:val="vi-VN"/>
        </w:rPr>
        <w:t xml:space="preserve"> Phù hợp với tình hình thực tế, chủ trương cải cách thủ tục hành chính, đảm bảo tính công khai, minh bạch, thống nhất, công bằng trong áp dụng pháp luật; </w:t>
      </w:r>
    </w:p>
    <w:p w:rsidR="00E45E86" w:rsidRDefault="00E45E86" w:rsidP="00E45E86">
      <w:pPr>
        <w:widowControl w:val="0"/>
        <w:spacing w:beforeLines="50" w:before="120" w:afterLines="50" w:after="120"/>
        <w:ind w:firstLine="720"/>
        <w:jc w:val="both"/>
        <w:rPr>
          <w:szCs w:val="28"/>
          <w:lang w:val="vi-VN"/>
        </w:rPr>
      </w:pPr>
      <w:r>
        <w:rPr>
          <w:szCs w:val="28"/>
        </w:rPr>
        <w:t>3.</w:t>
      </w:r>
      <w:r w:rsidRPr="00D00F9B">
        <w:rPr>
          <w:szCs w:val="28"/>
          <w:lang w:val="vi-VN"/>
        </w:rPr>
        <w:t xml:space="preserve"> Đã giải quyết những tồn tại, hạn chế bất cập của các quy định về xử lý vi phạm hành chính về thuế hiện hành còn</w:t>
      </w:r>
      <w:r w:rsidRPr="00D00F9B">
        <w:rPr>
          <w:color w:val="FF00FF"/>
          <w:szCs w:val="28"/>
          <w:lang w:val="vi-VN"/>
        </w:rPr>
        <w:t xml:space="preserve"> </w:t>
      </w:r>
      <w:r w:rsidRPr="00D00F9B">
        <w:rPr>
          <w:szCs w:val="28"/>
          <w:lang w:val="vi-VN"/>
        </w:rPr>
        <w:t>vướng mắ</w:t>
      </w:r>
      <w:r>
        <w:rPr>
          <w:szCs w:val="28"/>
          <w:lang w:val="vi-VN"/>
        </w:rPr>
        <w:t>c;</w:t>
      </w:r>
    </w:p>
    <w:p w:rsidR="00E45E86" w:rsidRDefault="00E45E86" w:rsidP="00E45E86">
      <w:pPr>
        <w:widowControl w:val="0"/>
        <w:spacing w:beforeLines="50" w:before="120" w:afterLines="50" w:after="120"/>
        <w:ind w:firstLine="720"/>
        <w:jc w:val="both"/>
        <w:rPr>
          <w:szCs w:val="28"/>
        </w:rPr>
      </w:pPr>
      <w:r>
        <w:rPr>
          <w:szCs w:val="28"/>
        </w:rPr>
        <w:t>4. Không phát sinh thủ tục hành chính.</w:t>
      </w:r>
    </w:p>
    <w:p w:rsidR="00E45E86" w:rsidRDefault="00E45E86" w:rsidP="00E45E86">
      <w:pPr>
        <w:widowControl w:val="0"/>
        <w:spacing w:beforeLines="50" w:before="120" w:afterLines="50" w:after="120"/>
        <w:ind w:firstLine="720"/>
        <w:jc w:val="both"/>
        <w:rPr>
          <w:szCs w:val="28"/>
        </w:rPr>
      </w:pPr>
      <w:r>
        <w:rPr>
          <w:szCs w:val="28"/>
        </w:rPr>
        <w:lastRenderedPageBreak/>
        <w:t xml:space="preserve">Qua đánh giá thực trạng và việc thực thi Nghị định </w:t>
      </w:r>
      <w:r>
        <w:rPr>
          <w:szCs w:val="28"/>
          <w:lang w:val="nl-NL"/>
        </w:rPr>
        <w:t xml:space="preserve">xử phạt vi phạm hành chính về thuế; Nghị định xử phạt vi phạm hành chính trong lĩnh vực quản lý giá, phí, lệ phí, hóa đơn, Bộ Tài chính thấy rằng việc ban hành Nghị định </w:t>
      </w:r>
      <w:r w:rsidRPr="00F7453D">
        <w:rPr>
          <w:szCs w:val="28"/>
        </w:rPr>
        <w:t>quy định xử phạt vi phạm hành chính thuế, hóa đơn</w:t>
      </w:r>
      <w:r>
        <w:rPr>
          <w:szCs w:val="28"/>
        </w:rPr>
        <w:t xml:space="preserve"> ở thời điểm hiện nay là hết sức cần thiết, với các lý do sau:</w:t>
      </w:r>
    </w:p>
    <w:p w:rsidR="00E45E86" w:rsidRDefault="00E45E86" w:rsidP="00E45E86">
      <w:pPr>
        <w:widowControl w:val="0"/>
        <w:spacing w:beforeLines="50" w:before="120" w:afterLines="50" w:after="120"/>
        <w:ind w:firstLine="720"/>
        <w:jc w:val="both"/>
        <w:rPr>
          <w:color w:val="000000"/>
          <w:szCs w:val="28"/>
        </w:rPr>
      </w:pPr>
      <w:r>
        <w:rPr>
          <w:szCs w:val="28"/>
        </w:rPr>
        <w:t xml:space="preserve">- Việc </w:t>
      </w:r>
      <w:r>
        <w:rPr>
          <w:szCs w:val="28"/>
          <w:lang w:val="nl-NL"/>
        </w:rPr>
        <w:t xml:space="preserve">ban hành Nghị định </w:t>
      </w:r>
      <w:r w:rsidRPr="00F7453D">
        <w:rPr>
          <w:szCs w:val="28"/>
        </w:rPr>
        <w:t>quy định xử phạt vi phạm hành chính thuế, hóa đơn</w:t>
      </w:r>
      <w:r>
        <w:rPr>
          <w:szCs w:val="28"/>
        </w:rPr>
        <w:t xml:space="preserve"> nhằm </w:t>
      </w:r>
      <w:r w:rsidRPr="00F83516">
        <w:rPr>
          <w:szCs w:val="28"/>
        </w:rPr>
        <w:t>đảm bảo đồng bộ, thống nhất với các quy định tại Luật Xử lý vi phạm hành chính, Luật Quản lý thuế số 38/2019/QH14</w:t>
      </w:r>
      <w:r>
        <w:rPr>
          <w:szCs w:val="28"/>
        </w:rPr>
        <w:t xml:space="preserve"> (n</w:t>
      </w:r>
      <w:r w:rsidRPr="00F83516">
        <w:rPr>
          <w:szCs w:val="28"/>
        </w:rPr>
        <w:t>gày 13/6/2019</w:t>
      </w:r>
      <w:r>
        <w:rPr>
          <w:szCs w:val="28"/>
        </w:rPr>
        <w:t xml:space="preserve">, </w:t>
      </w:r>
      <w:r w:rsidRPr="00F83516">
        <w:rPr>
          <w:szCs w:val="28"/>
        </w:rPr>
        <w:t xml:space="preserve">Luật Quản lý thuế số 38/2019/QH14 </w:t>
      </w:r>
      <w:r>
        <w:rPr>
          <w:szCs w:val="28"/>
        </w:rPr>
        <w:t xml:space="preserve">được ban hành, </w:t>
      </w:r>
      <w:r w:rsidRPr="00F83516">
        <w:rPr>
          <w:szCs w:val="28"/>
        </w:rPr>
        <w:t xml:space="preserve">có hiệu lực thi hành từ ngày 01/7/2020 đã sửa đổi, bổ sung một số nội dung về xử phạt vi phạm hành chính trong lĩnh vực quản lý thuế, </w:t>
      </w:r>
      <w:r>
        <w:rPr>
          <w:szCs w:val="28"/>
        </w:rPr>
        <w:t>trong đó</w:t>
      </w:r>
      <w:r w:rsidRPr="00F83516">
        <w:rPr>
          <w:szCs w:val="28"/>
        </w:rPr>
        <w:t xml:space="preserve"> b</w:t>
      </w:r>
      <w:r w:rsidRPr="00F83516">
        <w:rPr>
          <w:color w:val="000000"/>
          <w:szCs w:val="28"/>
          <w:lang w:val="nl-NL"/>
        </w:rPr>
        <w:t xml:space="preserve">ổ sung: </w:t>
      </w:r>
      <w:r w:rsidRPr="00F83516">
        <w:rPr>
          <w:szCs w:val="28"/>
          <w:shd w:val="clear" w:color="auto" w:fill="FFFFFF"/>
        </w:rPr>
        <w:t>quy định miễn tiền phạt vi phạm hành chính về quản lý thuế cho người nộp thuế (bao gồm cả cá nhân và tổ chức)</w:t>
      </w:r>
      <w:r w:rsidRPr="00F83516">
        <w:rPr>
          <w:color w:val="000000"/>
          <w:szCs w:val="28"/>
        </w:rPr>
        <w:t xml:space="preserve">; </w:t>
      </w:r>
      <w:r>
        <w:rPr>
          <w:color w:val="000000"/>
          <w:szCs w:val="28"/>
        </w:rPr>
        <w:t>...; Khắc phục những hạn chế, bất cập hiện nay</w:t>
      </w:r>
      <w:r w:rsidR="003E6474">
        <w:rPr>
          <w:color w:val="000000"/>
          <w:szCs w:val="28"/>
        </w:rPr>
        <w:t>,</w:t>
      </w:r>
      <w:r>
        <w:rPr>
          <w:color w:val="000000"/>
          <w:szCs w:val="28"/>
        </w:rPr>
        <w:t xml:space="preserve"> </w:t>
      </w:r>
      <w:r w:rsidRPr="00F83516">
        <w:rPr>
          <w:szCs w:val="28"/>
        </w:rPr>
        <w:t>nâng cao hiệu lực, hiệu quả việc xử phạt vi phạm hành chính thuế và hóa đơn</w:t>
      </w:r>
      <w:r>
        <w:rPr>
          <w:color w:val="000000"/>
          <w:szCs w:val="28"/>
        </w:rPr>
        <w:t>.</w:t>
      </w:r>
    </w:p>
    <w:p w:rsidR="00E45E86" w:rsidRDefault="00E45E86" w:rsidP="00E45E86">
      <w:pPr>
        <w:widowControl w:val="0"/>
        <w:spacing w:beforeLines="50" w:before="120" w:afterLines="50" w:after="120"/>
        <w:ind w:firstLine="720"/>
        <w:jc w:val="both"/>
        <w:rPr>
          <w:szCs w:val="28"/>
        </w:rPr>
      </w:pPr>
      <w:r>
        <w:rPr>
          <w:color w:val="000000"/>
          <w:szCs w:val="28"/>
        </w:rPr>
        <w:t>- Xuất phát từ t</w:t>
      </w:r>
      <w:r w:rsidRPr="00F83516">
        <w:rPr>
          <w:szCs w:val="28"/>
        </w:rPr>
        <w:t>hực tế</w:t>
      </w:r>
      <w:r>
        <w:rPr>
          <w:szCs w:val="28"/>
        </w:rPr>
        <w:t xml:space="preserve">, thời gian </w:t>
      </w:r>
      <w:r w:rsidRPr="00F83516">
        <w:rPr>
          <w:szCs w:val="28"/>
        </w:rPr>
        <w:t xml:space="preserve">qua việc xử phạt vi phạm hành chính về thuế và hóa đơn được quy định tại 2 Nghị định khác nhau nên việc áp dụng xử phạt vi phạm hành chính về thuế và hóa đơn có nhiều bất cập trong áp dụng nguyên tắc xử phạt cũng như thẩm quyền xử phạt giữa 2 lĩnh vực. </w:t>
      </w:r>
      <w:r>
        <w:rPr>
          <w:szCs w:val="28"/>
        </w:rPr>
        <w:t>Đồng thời, xuất phát từ yêu cầu của cải cách hành chính, trong đó có cải cách tài chính công, cải cách thủ tục quản lý thuế hướng tới hoạt động quản lý thống nhất, công khai, minh bạch, đơn giản hóa, dễ hiểu, dễ thực hiện, dễ kiểm tra, đồng thời tạo cơ sở pháp lý để nâng cao hiệu quả công tác quản lý thuế để phòng chống trốn thuế, thất thu và nợ đọng thuế.</w:t>
      </w:r>
    </w:p>
    <w:p w:rsidR="00E45E86" w:rsidRDefault="00E45E86" w:rsidP="00E45E86">
      <w:pPr>
        <w:widowControl w:val="0"/>
        <w:ind w:firstLine="720"/>
        <w:jc w:val="both"/>
        <w:rPr>
          <w:b/>
          <w:szCs w:val="28"/>
          <w:lang w:val="nl-NL"/>
        </w:rPr>
      </w:pPr>
      <w:r w:rsidRPr="00331C60">
        <w:rPr>
          <w:b/>
          <w:szCs w:val="28"/>
          <w:lang w:val="nl-NL"/>
        </w:rPr>
        <w:t>I</w:t>
      </w:r>
      <w:r>
        <w:rPr>
          <w:b/>
          <w:szCs w:val="28"/>
          <w:lang w:val="nl-NL"/>
        </w:rPr>
        <w:t>I</w:t>
      </w:r>
      <w:r w:rsidRPr="00331C60">
        <w:rPr>
          <w:b/>
          <w:szCs w:val="28"/>
          <w:lang w:val="nl-NL"/>
        </w:rPr>
        <w:t xml:space="preserve">. </w:t>
      </w:r>
      <w:r>
        <w:rPr>
          <w:b/>
          <w:szCs w:val="28"/>
          <w:lang w:val="nl-NL"/>
        </w:rPr>
        <w:t>Mục tiêu cần đạt được của việc xây dựng dự thảo</w:t>
      </w:r>
      <w:r w:rsidRPr="00CC687F">
        <w:rPr>
          <w:b/>
          <w:color w:val="000000"/>
          <w:szCs w:val="28"/>
          <w:lang w:val="vi-VN"/>
        </w:rPr>
        <w:t xml:space="preserve"> </w:t>
      </w:r>
      <w:r w:rsidRPr="00D00F9B">
        <w:rPr>
          <w:b/>
          <w:color w:val="000000"/>
          <w:szCs w:val="28"/>
          <w:lang w:val="vi-VN"/>
        </w:rPr>
        <w:t xml:space="preserve">Nghị định </w:t>
      </w:r>
      <w:r>
        <w:rPr>
          <w:b/>
          <w:szCs w:val="28"/>
          <w:lang w:val="nl-NL"/>
        </w:rPr>
        <w:t>quy định xử phạt vi phạm hành chính thuế,</w:t>
      </w:r>
      <w:r w:rsidRPr="00331C60">
        <w:rPr>
          <w:b/>
          <w:szCs w:val="28"/>
          <w:lang w:val="nl-NL"/>
        </w:rPr>
        <w:t xml:space="preserve"> hóa đơn</w:t>
      </w:r>
    </w:p>
    <w:p w:rsidR="00E45E86" w:rsidRPr="00CC687F" w:rsidRDefault="00E45E86" w:rsidP="00E45E86">
      <w:pPr>
        <w:widowControl w:val="0"/>
        <w:ind w:firstLine="720"/>
        <w:jc w:val="both"/>
        <w:rPr>
          <w:szCs w:val="28"/>
          <w:lang w:val="nl-NL"/>
        </w:rPr>
      </w:pPr>
      <w:r w:rsidRPr="00CC687F">
        <w:rPr>
          <w:szCs w:val="28"/>
          <w:lang w:val="nl-NL"/>
        </w:rPr>
        <w:t xml:space="preserve">Việc ban hành </w:t>
      </w:r>
      <w:r w:rsidRPr="00CC687F">
        <w:rPr>
          <w:color w:val="000000"/>
          <w:szCs w:val="28"/>
          <w:lang w:val="vi-VN"/>
        </w:rPr>
        <w:t xml:space="preserve">Nghị định </w:t>
      </w:r>
      <w:r w:rsidRPr="00CC687F">
        <w:rPr>
          <w:szCs w:val="28"/>
          <w:lang w:val="nl-NL"/>
        </w:rPr>
        <w:t xml:space="preserve">quy định xử phạt vi phạm hành chính thuế, hóa đơn </w:t>
      </w:r>
      <w:r>
        <w:rPr>
          <w:szCs w:val="28"/>
          <w:lang w:val="nl-NL"/>
        </w:rPr>
        <w:t>cần đảm bảo</w:t>
      </w:r>
      <w:r w:rsidRPr="00CC687F">
        <w:rPr>
          <w:szCs w:val="28"/>
          <w:lang w:val="nl-NL"/>
        </w:rPr>
        <w:t xml:space="preserve"> các mục tiêu sau:</w:t>
      </w:r>
    </w:p>
    <w:p w:rsidR="00E45E86" w:rsidRPr="00F83516" w:rsidRDefault="00E45E86" w:rsidP="00E45E86">
      <w:pPr>
        <w:widowControl w:val="0"/>
        <w:ind w:firstLine="720"/>
        <w:jc w:val="both"/>
        <w:rPr>
          <w:szCs w:val="28"/>
        </w:rPr>
      </w:pPr>
      <w:r>
        <w:rPr>
          <w:szCs w:val="28"/>
        </w:rPr>
        <w:t>1.</w:t>
      </w:r>
      <w:r w:rsidRPr="00F83516">
        <w:rPr>
          <w:szCs w:val="28"/>
        </w:rPr>
        <w:t xml:space="preserve"> Nâng cao ý thức tuân thủ và tự giác chấp hành pháp luật về thuế, quản lý thuế của người nộp thuế, cán bộ thuế, cơ quan quản lý nhà nước; tăng cường tính hiệu lực, hiệu quả của công tác quản lý hành chính thuế nhằm chống thất thu, giảm nợ thuế, thu đúng, đủ, kịp thời tiền thuế vào Ngân sách Nhà nước.</w:t>
      </w:r>
    </w:p>
    <w:p w:rsidR="00E45E86" w:rsidRPr="00F83516" w:rsidRDefault="00E45E86" w:rsidP="00E45E86">
      <w:pPr>
        <w:tabs>
          <w:tab w:val="left" w:pos="567"/>
        </w:tabs>
        <w:spacing w:before="120"/>
        <w:ind w:firstLine="709"/>
        <w:jc w:val="both"/>
        <w:rPr>
          <w:szCs w:val="28"/>
        </w:rPr>
      </w:pPr>
      <w:r>
        <w:rPr>
          <w:szCs w:val="28"/>
        </w:rPr>
        <w:t xml:space="preserve"> 2.</w:t>
      </w:r>
      <w:r w:rsidRPr="00F83516">
        <w:rPr>
          <w:szCs w:val="28"/>
        </w:rPr>
        <w:t xml:space="preserve"> Thực hiện cải cách thủ tục hành chính trong xử lý vi phạm hành chính nhằm đảm bảo tính công khai, minh bạch, thống nhất, công bằng trong áp dụng pháp luật; đảm bảo đồng bộ trong nguyên tắc xử phạt vi phạm hành chính về thuế và hóa đơn.</w:t>
      </w:r>
    </w:p>
    <w:p w:rsidR="00E45E86" w:rsidRPr="00F83516" w:rsidRDefault="00E45E86" w:rsidP="00E45E86">
      <w:pPr>
        <w:tabs>
          <w:tab w:val="left" w:pos="567"/>
        </w:tabs>
        <w:spacing w:before="120"/>
        <w:ind w:firstLine="709"/>
        <w:jc w:val="both"/>
        <w:rPr>
          <w:szCs w:val="28"/>
        </w:rPr>
      </w:pPr>
      <w:r>
        <w:rPr>
          <w:szCs w:val="28"/>
        </w:rPr>
        <w:lastRenderedPageBreak/>
        <w:t xml:space="preserve"> 3.</w:t>
      </w:r>
      <w:r w:rsidRPr="00F83516">
        <w:rPr>
          <w:szCs w:val="28"/>
        </w:rPr>
        <w:t xml:space="preserve"> Nhằm quy định xử lý những hành vi vi phạm hành chính về hóa đơn điện tử dự kiến sẽ phát sinh trong thời gian tới khi triển khai thực hiện hóa đơn điện tử trên diện rộng; giải quyết những tồn tại, hạn chế bất cập của các quy định về xử lý vi phạm hành chính về thuế, hóa đơn hiện hành còn vướng mắc. </w:t>
      </w:r>
    </w:p>
    <w:p w:rsidR="00E45E86" w:rsidRDefault="00E45E86" w:rsidP="00E45E86">
      <w:pPr>
        <w:widowControl w:val="0"/>
        <w:ind w:firstLine="720"/>
        <w:jc w:val="both"/>
        <w:rPr>
          <w:b/>
          <w:szCs w:val="28"/>
          <w:lang w:val="nl-NL"/>
        </w:rPr>
      </w:pPr>
      <w:r w:rsidRPr="00331C60">
        <w:rPr>
          <w:b/>
          <w:szCs w:val="28"/>
          <w:lang w:val="nl-NL"/>
        </w:rPr>
        <w:t>I</w:t>
      </w:r>
      <w:r w:rsidRPr="00331C60">
        <w:rPr>
          <w:b/>
          <w:szCs w:val="28"/>
          <w:lang w:val="am-ET"/>
        </w:rPr>
        <w:t>II</w:t>
      </w:r>
      <w:r w:rsidRPr="00331C60">
        <w:rPr>
          <w:b/>
          <w:szCs w:val="28"/>
          <w:lang w:val="nl-NL"/>
        </w:rPr>
        <w:t xml:space="preserve">. </w:t>
      </w:r>
      <w:r>
        <w:rPr>
          <w:b/>
          <w:szCs w:val="28"/>
        </w:rPr>
        <w:t xml:space="preserve">Đánh giá tác động về thủ tục hành chính tại dự thảo Nghị định </w:t>
      </w:r>
      <w:r>
        <w:rPr>
          <w:b/>
          <w:szCs w:val="28"/>
          <w:lang w:val="nl-NL"/>
        </w:rPr>
        <w:t>quy định xử phạt vi phạm hành chính thuế,</w:t>
      </w:r>
      <w:r w:rsidRPr="00331C60">
        <w:rPr>
          <w:b/>
          <w:szCs w:val="28"/>
          <w:lang w:val="nl-NL"/>
        </w:rPr>
        <w:t xml:space="preserve"> hóa đơn</w:t>
      </w:r>
    </w:p>
    <w:p w:rsidR="000A2B79" w:rsidRPr="000A2B79" w:rsidRDefault="000A2B79" w:rsidP="00E1767E">
      <w:pPr>
        <w:widowControl w:val="0"/>
        <w:ind w:firstLine="720"/>
        <w:jc w:val="both"/>
        <w:rPr>
          <w:szCs w:val="28"/>
        </w:rPr>
      </w:pPr>
      <w:r>
        <w:rPr>
          <w:szCs w:val="28"/>
          <w:lang w:val="nl-NL"/>
        </w:rPr>
        <w:t xml:space="preserve">Tại dự thảo Nghị định </w:t>
      </w:r>
      <w:r w:rsidRPr="000A2B79">
        <w:rPr>
          <w:szCs w:val="28"/>
          <w:lang w:val="nl-NL"/>
        </w:rPr>
        <w:t>quy định xử phạt vi phạm hành chính thuế, hóa đơn</w:t>
      </w:r>
      <w:r w:rsidR="00892F90">
        <w:rPr>
          <w:szCs w:val="28"/>
          <w:lang w:val="nl-NL"/>
        </w:rPr>
        <w:t xml:space="preserve"> đã</w:t>
      </w:r>
      <w:r>
        <w:rPr>
          <w:szCs w:val="28"/>
          <w:lang w:val="nl-NL"/>
        </w:rPr>
        <w:t xml:space="preserve"> quy định </w:t>
      </w:r>
      <w:r w:rsidR="00892F90">
        <w:rPr>
          <w:szCs w:val="28"/>
          <w:lang w:val="nl-NL"/>
        </w:rPr>
        <w:t>một số thủ tục</w:t>
      </w:r>
      <w:r w:rsidR="00F70626">
        <w:rPr>
          <w:szCs w:val="28"/>
          <w:lang w:val="nl-NL"/>
        </w:rPr>
        <w:t xml:space="preserve"> như</w:t>
      </w:r>
      <w:r>
        <w:rPr>
          <w:szCs w:val="28"/>
          <w:lang w:val="nl-NL"/>
        </w:rPr>
        <w:t xml:space="preserve">: (1) Nộp tiền phạt </w:t>
      </w:r>
      <w:r w:rsidRPr="000A2B79">
        <w:rPr>
          <w:szCs w:val="28"/>
          <w:lang w:val="nl-NL"/>
        </w:rPr>
        <w:t>vi phạm hành chính về thuế, hóa đơn</w:t>
      </w:r>
      <w:r>
        <w:rPr>
          <w:szCs w:val="28"/>
          <w:lang w:val="nl-NL"/>
        </w:rPr>
        <w:t xml:space="preserve">; (2) </w:t>
      </w:r>
      <w:r w:rsidRPr="002500EA">
        <w:rPr>
          <w:szCs w:val="28"/>
          <w:lang w:val="nl-NL"/>
        </w:rPr>
        <w:t xml:space="preserve">Miễn tiền phạt vi phạm hành chính về thuế, hóa đơn; (4) </w:t>
      </w:r>
      <w:r w:rsidR="002500EA" w:rsidRPr="002500EA">
        <w:rPr>
          <w:szCs w:val="28"/>
          <w:lang w:val="nl-NL"/>
        </w:rPr>
        <w:t>Giải trình vi phạm hành chính về thuế, hóa đơn</w:t>
      </w:r>
      <w:r w:rsidR="002500EA">
        <w:rPr>
          <w:szCs w:val="28"/>
          <w:lang w:val="nl-NL"/>
        </w:rPr>
        <w:t xml:space="preserve">. Các thủ tục này nhằm bảo vệ quyền lợi của người nộp thuế, </w:t>
      </w:r>
      <w:r w:rsidR="003E6474">
        <w:rPr>
          <w:szCs w:val="28"/>
          <w:lang w:val="nl-NL"/>
        </w:rPr>
        <w:t xml:space="preserve">giúp </w:t>
      </w:r>
      <w:r w:rsidR="002500EA">
        <w:rPr>
          <w:szCs w:val="28"/>
          <w:lang w:val="nl-NL"/>
        </w:rPr>
        <w:t>tháo gỡ khó khăn cho người nộp thuế</w:t>
      </w:r>
      <w:r w:rsidR="003E6474">
        <w:rPr>
          <w:szCs w:val="28"/>
          <w:lang w:val="nl-NL"/>
        </w:rPr>
        <w:t>,</w:t>
      </w:r>
      <w:r w:rsidR="002500EA">
        <w:rPr>
          <w:szCs w:val="28"/>
          <w:lang w:val="nl-NL"/>
        </w:rPr>
        <w:t xml:space="preserve"> ổn định sản xuất kinh doanh</w:t>
      </w:r>
      <w:r w:rsidR="00D6530E">
        <w:rPr>
          <w:szCs w:val="28"/>
          <w:lang w:val="nl-NL"/>
        </w:rPr>
        <w:t xml:space="preserve"> và đã được quy định tại Luật Xử lý vi phạm hành chính, các Nghị định xử phạt vi phạm hành trong trong lĩnh vực thuế, hóa đơn,  k</w:t>
      </w:r>
      <w:r w:rsidR="006076C5">
        <w:rPr>
          <w:szCs w:val="28"/>
          <w:lang w:val="nl-NL"/>
        </w:rPr>
        <w:t xml:space="preserve">hông </w:t>
      </w:r>
      <w:r w:rsidR="00D6530E">
        <w:rPr>
          <w:szCs w:val="28"/>
          <w:lang w:val="nl-NL"/>
        </w:rPr>
        <w:t xml:space="preserve">phát sinh thủ tục mới, cơ quan thuế không đặt ra </w:t>
      </w:r>
      <w:r w:rsidR="006076C5">
        <w:rPr>
          <w:szCs w:val="28"/>
          <w:lang w:val="nl-NL"/>
        </w:rPr>
        <w:t>trình tự, cách thức, hồ sơ và yêu cầu điều kiện để giải quyết công việc cụ thể liên quan đến cá nhân, tổ chức như yêu cầu về thủ tục hành chính.</w:t>
      </w:r>
    </w:p>
    <w:p w:rsidR="00E1767E" w:rsidRPr="006076C5" w:rsidRDefault="003E6474" w:rsidP="00E1767E">
      <w:pPr>
        <w:widowControl w:val="0"/>
        <w:ind w:firstLine="720"/>
        <w:jc w:val="both"/>
        <w:rPr>
          <w:szCs w:val="28"/>
          <w:lang w:val="nl-NL"/>
        </w:rPr>
      </w:pPr>
      <w:r>
        <w:rPr>
          <w:szCs w:val="28"/>
          <w:lang w:val="nl-NL"/>
        </w:rPr>
        <w:t>Đồng thời, t</w:t>
      </w:r>
      <w:r w:rsidR="00E1767E">
        <w:rPr>
          <w:szCs w:val="28"/>
          <w:lang w:val="nl-NL"/>
        </w:rPr>
        <w:t xml:space="preserve">heo quy định tại Khoản 1 Điều 1 Nghị định số 63/2010/NĐ-CP ngày 08/6/2010 của Chính phủ về kiểm soát thủ tục hành chính thì </w:t>
      </w:r>
      <w:r w:rsidR="00E1767E" w:rsidRPr="006076C5">
        <w:rPr>
          <w:szCs w:val="28"/>
          <w:lang w:val="nl-NL"/>
        </w:rPr>
        <w:t xml:space="preserve">Nghị định về kiểm soát thủ tục hành chính </w:t>
      </w:r>
      <w:r w:rsidR="00E1767E" w:rsidRPr="006076C5">
        <w:rPr>
          <w:i/>
          <w:szCs w:val="28"/>
          <w:lang w:val="nl-NL"/>
        </w:rPr>
        <w:t>không điều chỉnh thủ tục hành chính</w:t>
      </w:r>
      <w:r w:rsidR="00E1767E" w:rsidRPr="006076C5">
        <w:rPr>
          <w:szCs w:val="28"/>
          <w:lang w:val="nl-NL"/>
        </w:rPr>
        <w:t xml:space="preserve"> trong nội bộ của từng cơ quan hành chính nhà nước, giữa cơ quan hành chính nhà nước với nhau không liên quan đến việc giải quyết thủ tục hành chính cho cá nhân, tổ chức; </w:t>
      </w:r>
      <w:r w:rsidR="00E1767E" w:rsidRPr="006076C5">
        <w:rPr>
          <w:i/>
          <w:szCs w:val="28"/>
          <w:lang w:val="nl-NL"/>
        </w:rPr>
        <w:t>Thủ tục xử lý vi phạm hành chính</w:t>
      </w:r>
      <w:r w:rsidR="00E1767E" w:rsidRPr="006076C5">
        <w:rPr>
          <w:szCs w:val="28"/>
          <w:lang w:val="nl-NL"/>
        </w:rPr>
        <w:t xml:space="preserve">; thủ tục thanh tra và thủ tục hành chính có nội dung bí mật nhà nước. </w:t>
      </w:r>
      <w:r w:rsidR="006076C5">
        <w:rPr>
          <w:szCs w:val="28"/>
          <w:lang w:val="nl-NL"/>
        </w:rPr>
        <w:t xml:space="preserve">Do đó, dự thảo Nghị định </w:t>
      </w:r>
      <w:r w:rsidR="006076C5" w:rsidRPr="000A2B79">
        <w:rPr>
          <w:szCs w:val="28"/>
          <w:lang w:val="nl-NL"/>
        </w:rPr>
        <w:t>quy định xử phạt vi phạm hành chính thuế, hóa đơn</w:t>
      </w:r>
      <w:r w:rsidR="006076C5">
        <w:rPr>
          <w:szCs w:val="28"/>
          <w:lang w:val="nl-NL"/>
        </w:rPr>
        <w:t xml:space="preserve"> không </w:t>
      </w:r>
      <w:r w:rsidR="00D6530E">
        <w:rPr>
          <w:szCs w:val="28"/>
          <w:lang w:val="nl-NL"/>
        </w:rPr>
        <w:t xml:space="preserve">có </w:t>
      </w:r>
      <w:r w:rsidR="006076C5">
        <w:rPr>
          <w:szCs w:val="28"/>
          <w:lang w:val="nl-NL"/>
        </w:rPr>
        <w:t>thủ tục hành chính</w:t>
      </w:r>
      <w:r w:rsidR="002C7EDD">
        <w:rPr>
          <w:szCs w:val="28"/>
          <w:lang w:val="nl-NL"/>
        </w:rPr>
        <w:t xml:space="preserve"> phải đánh giá tác động</w:t>
      </w:r>
      <w:r w:rsidR="004D7560">
        <w:rPr>
          <w:szCs w:val="28"/>
          <w:lang w:val="nl-NL"/>
        </w:rPr>
        <w:t xml:space="preserve"> theo quy định tại Nghị định số 63/2010/NĐ-CP ngày 08/6/2010 của Chính phủ</w:t>
      </w:r>
      <w:r w:rsidR="006076C5">
        <w:rPr>
          <w:szCs w:val="28"/>
          <w:lang w:val="nl-NL"/>
        </w:rPr>
        <w:t>.</w:t>
      </w:r>
    </w:p>
    <w:p w:rsidR="00E45E86" w:rsidRDefault="00E1767E" w:rsidP="00E1767E">
      <w:pPr>
        <w:widowControl w:val="0"/>
        <w:spacing w:before="240" w:after="120" w:line="264" w:lineRule="auto"/>
        <w:ind w:left="57" w:firstLineChars="251" w:firstLine="703"/>
        <w:jc w:val="both"/>
        <w:rPr>
          <w:szCs w:val="28"/>
          <w:lang w:val="nl-NL"/>
        </w:rPr>
      </w:pPr>
      <w:r w:rsidRPr="00E1767E">
        <w:rPr>
          <w:szCs w:val="28"/>
          <w:lang w:val="nl-NL"/>
        </w:rPr>
        <w:t>Tóm lại</w:t>
      </w:r>
      <w:r>
        <w:rPr>
          <w:b/>
          <w:szCs w:val="28"/>
          <w:lang w:val="nl-NL"/>
        </w:rPr>
        <w:t xml:space="preserve">, </w:t>
      </w:r>
      <w:r w:rsidRPr="000A2B79">
        <w:rPr>
          <w:szCs w:val="28"/>
          <w:lang w:val="nl-NL"/>
        </w:rPr>
        <w:t>những nội dung tại dự thảo Nghị định quy định xử phạt vi phạm hành chính thuế</w:t>
      </w:r>
      <w:r w:rsidR="000A2B79" w:rsidRPr="000A2B79">
        <w:rPr>
          <w:szCs w:val="28"/>
          <w:lang w:val="nl-NL"/>
        </w:rPr>
        <w:t xml:space="preserve">, hóa đơn đã tạo sự chuyển biến tích cực đối với doanh nghiệp trong việc tuân thủ về nghĩa vụ thuế, hóa đơn; tăng cường tính hiệu lực, hiệu quả của công tác quản lý hành chính thuế nhằm chống thất thu, giảm nợ thuế, thu đúng, đủ, kịp thời tiền thuế vào ngân sách nhà nước; </w:t>
      </w:r>
      <w:r w:rsidR="000A2B79">
        <w:rPr>
          <w:szCs w:val="28"/>
          <w:lang w:val="nl-NL"/>
        </w:rPr>
        <w:t>qua đó tạo điều kiện thực hiện được các mục tiêu đề ra, đáp ứng được thực tiễn.</w:t>
      </w:r>
    </w:p>
    <w:p w:rsidR="000A2B79" w:rsidRPr="000A2B79" w:rsidRDefault="000A2B79" w:rsidP="00E1767E">
      <w:pPr>
        <w:widowControl w:val="0"/>
        <w:spacing w:before="240" w:after="120" w:line="264" w:lineRule="auto"/>
        <w:ind w:left="57" w:firstLineChars="251" w:firstLine="703"/>
        <w:jc w:val="both"/>
        <w:rPr>
          <w:szCs w:val="28"/>
          <w:lang w:val="nl-NL"/>
        </w:rPr>
      </w:pPr>
      <w:r>
        <w:rPr>
          <w:szCs w:val="28"/>
          <w:lang w:val="nl-NL"/>
        </w:rPr>
        <w:t xml:space="preserve">Trên đây là Báo cáo đánh giá tác động thủ tục hành chính tại dự thảo </w:t>
      </w:r>
      <w:r w:rsidRPr="000A2B79">
        <w:rPr>
          <w:szCs w:val="28"/>
          <w:lang w:val="nl-NL"/>
        </w:rPr>
        <w:t>Nghị định quy định xử phạt vi phạm hành chính thuế, hóa đơn</w:t>
      </w:r>
      <w:r>
        <w:rPr>
          <w:szCs w:val="28"/>
          <w:lang w:val="nl-NL"/>
        </w:rPr>
        <w:t>./.</w:t>
      </w:r>
    </w:p>
    <w:p w:rsidR="00E37143" w:rsidRPr="00192596" w:rsidRDefault="00531573" w:rsidP="00D80BBF">
      <w:pPr>
        <w:spacing w:after="120"/>
        <w:ind w:firstLine="720"/>
        <w:jc w:val="right"/>
        <w:rPr>
          <w:rFonts w:cs="Times New Roman"/>
          <w:b/>
          <w:sz w:val="26"/>
          <w:szCs w:val="26"/>
        </w:rPr>
      </w:pPr>
      <w:bookmarkStart w:id="0" w:name="_GoBack"/>
      <w:r w:rsidRPr="00192596">
        <w:rPr>
          <w:b/>
          <w:sz w:val="26"/>
          <w:szCs w:val="26"/>
        </w:rPr>
        <w:t>BỘ TÀI CHÍNH</w:t>
      </w:r>
      <w:bookmarkEnd w:id="0"/>
    </w:p>
    <w:sectPr w:rsidR="00E37143" w:rsidRPr="00192596" w:rsidSect="00192596">
      <w:footerReference w:type="default" r:id="rId9"/>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74F" w:rsidRDefault="0018174F" w:rsidP="0005155B">
      <w:pPr>
        <w:spacing w:after="0" w:line="240" w:lineRule="auto"/>
      </w:pPr>
      <w:r>
        <w:separator/>
      </w:r>
    </w:p>
  </w:endnote>
  <w:endnote w:type="continuationSeparator" w:id="0">
    <w:p w:rsidR="0018174F" w:rsidRDefault="0018174F" w:rsidP="0005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789498"/>
      <w:docPartObj>
        <w:docPartGallery w:val="Page Numbers (Bottom of Page)"/>
        <w:docPartUnique/>
      </w:docPartObj>
    </w:sdtPr>
    <w:sdtEndPr>
      <w:rPr>
        <w:noProof/>
      </w:rPr>
    </w:sdtEndPr>
    <w:sdtContent>
      <w:p w:rsidR="00671201" w:rsidRDefault="00671201">
        <w:pPr>
          <w:pStyle w:val="Footer"/>
          <w:jc w:val="right"/>
        </w:pPr>
        <w:r>
          <w:fldChar w:fldCharType="begin"/>
        </w:r>
        <w:r>
          <w:instrText xml:space="preserve"> PAGE   \* MERGEFORMAT </w:instrText>
        </w:r>
        <w:r>
          <w:fldChar w:fldCharType="separate"/>
        </w:r>
        <w:r w:rsidR="00192596">
          <w:rPr>
            <w:noProof/>
          </w:rPr>
          <w:t>3</w:t>
        </w:r>
        <w:r>
          <w:rPr>
            <w:noProof/>
          </w:rPr>
          <w:fldChar w:fldCharType="end"/>
        </w:r>
      </w:p>
    </w:sdtContent>
  </w:sdt>
  <w:p w:rsidR="00671201" w:rsidRDefault="00671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74F" w:rsidRDefault="0018174F" w:rsidP="0005155B">
      <w:pPr>
        <w:spacing w:after="0" w:line="240" w:lineRule="auto"/>
      </w:pPr>
      <w:r>
        <w:separator/>
      </w:r>
    </w:p>
  </w:footnote>
  <w:footnote w:type="continuationSeparator" w:id="0">
    <w:p w:rsidR="0018174F" w:rsidRDefault="0018174F" w:rsidP="000515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6236"/>
    <w:multiLevelType w:val="hybridMultilevel"/>
    <w:tmpl w:val="FB5C878C"/>
    <w:lvl w:ilvl="0" w:tplc="70B2F936">
      <w:start w:val="1"/>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4CA30DF"/>
    <w:multiLevelType w:val="hybridMultilevel"/>
    <w:tmpl w:val="1FDA376C"/>
    <w:lvl w:ilvl="0" w:tplc="4984DFEC">
      <w:start w:val="1"/>
      <w:numFmt w:val="lowerLetter"/>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57C6C8E"/>
    <w:multiLevelType w:val="hybridMultilevel"/>
    <w:tmpl w:val="447CA82E"/>
    <w:lvl w:ilvl="0" w:tplc="57FA80A6">
      <w:start w:val="3"/>
      <w:numFmt w:val="lowerLetter"/>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BAE0978"/>
    <w:multiLevelType w:val="hybridMultilevel"/>
    <w:tmpl w:val="3640A058"/>
    <w:lvl w:ilvl="0" w:tplc="66E4D0D6">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155762"/>
    <w:multiLevelType w:val="hybridMultilevel"/>
    <w:tmpl w:val="F080EC26"/>
    <w:lvl w:ilvl="0" w:tplc="FD763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C76FD7"/>
    <w:multiLevelType w:val="hybridMultilevel"/>
    <w:tmpl w:val="A1E43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286D80"/>
    <w:multiLevelType w:val="hybridMultilevel"/>
    <w:tmpl w:val="538E0426"/>
    <w:lvl w:ilvl="0" w:tplc="7578FB8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91046B"/>
    <w:multiLevelType w:val="hybridMultilevel"/>
    <w:tmpl w:val="E4809198"/>
    <w:lvl w:ilvl="0" w:tplc="F5E4E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8556BC"/>
    <w:multiLevelType w:val="hybridMultilevel"/>
    <w:tmpl w:val="D2967CD2"/>
    <w:lvl w:ilvl="0" w:tplc="370AF2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36B31CF"/>
    <w:multiLevelType w:val="hybridMultilevel"/>
    <w:tmpl w:val="9D9606C0"/>
    <w:lvl w:ilvl="0" w:tplc="483C8A3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8047667"/>
    <w:multiLevelType w:val="hybridMultilevel"/>
    <w:tmpl w:val="7A94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970C8F"/>
    <w:multiLevelType w:val="hybridMultilevel"/>
    <w:tmpl w:val="2E5265CE"/>
    <w:lvl w:ilvl="0" w:tplc="21D2DC9A">
      <w:start w:val="1"/>
      <w:numFmt w:val="decimal"/>
      <w:lvlText w:val="%1."/>
      <w:lvlJc w:val="left"/>
      <w:pPr>
        <w:ind w:left="927" w:hanging="360"/>
      </w:pPr>
      <w:rPr>
        <w:rFonts w:hint="default"/>
        <w:b w:val="0"/>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95B4012"/>
    <w:multiLevelType w:val="hybridMultilevel"/>
    <w:tmpl w:val="5526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FA45C6"/>
    <w:multiLevelType w:val="hybridMultilevel"/>
    <w:tmpl w:val="6B901236"/>
    <w:lvl w:ilvl="0" w:tplc="08AAD59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nsid w:val="613C7BF7"/>
    <w:multiLevelType w:val="hybridMultilevel"/>
    <w:tmpl w:val="0F8CC3F6"/>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1F955D0"/>
    <w:multiLevelType w:val="hybridMultilevel"/>
    <w:tmpl w:val="F0023104"/>
    <w:lvl w:ilvl="0" w:tplc="634E334A">
      <w:start w:val="1"/>
      <w:numFmt w:val="bullet"/>
      <w:lvlText w:val="-"/>
      <w:lvlJc w:val="left"/>
      <w:pPr>
        <w:ind w:left="930" w:hanging="360"/>
      </w:pPr>
      <w:rPr>
        <w:rFonts w:ascii="Times New Roman" w:eastAsia="Times New Roman" w:hAnsi="Times New Roman" w:cs="Times New Roman" w:hint="default"/>
        <w:i/>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6">
    <w:nsid w:val="6B2A7453"/>
    <w:multiLevelType w:val="hybridMultilevel"/>
    <w:tmpl w:val="9EE42568"/>
    <w:lvl w:ilvl="0" w:tplc="94CA7330">
      <w:start w:val="1"/>
      <w:numFmt w:val="lowerRoman"/>
      <w:lvlText w:val="(%1)"/>
      <w:lvlJc w:val="left"/>
      <w:pPr>
        <w:ind w:left="4832" w:hanging="720"/>
      </w:pPr>
      <w:rPr>
        <w:rFonts w:hint="default"/>
        <w:i w:val="0"/>
        <w:sz w:val="28"/>
        <w:szCs w:val="28"/>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17">
    <w:nsid w:val="6EBF6F44"/>
    <w:multiLevelType w:val="hybridMultilevel"/>
    <w:tmpl w:val="93606DC0"/>
    <w:lvl w:ilvl="0" w:tplc="0192BE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FA976D7"/>
    <w:multiLevelType w:val="hybridMultilevel"/>
    <w:tmpl w:val="FC586E2A"/>
    <w:lvl w:ilvl="0" w:tplc="546042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12B561F"/>
    <w:multiLevelType w:val="hybridMultilevel"/>
    <w:tmpl w:val="631CBD0E"/>
    <w:lvl w:ilvl="0" w:tplc="64CEC4BC">
      <w:start w:val="1"/>
      <w:numFmt w:val="decimal"/>
      <w:lvlText w:val="%1."/>
      <w:lvlJc w:val="left"/>
      <w:pPr>
        <w:ind w:left="19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DF4DB2"/>
    <w:multiLevelType w:val="hybridMultilevel"/>
    <w:tmpl w:val="D2209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9"/>
  </w:num>
  <w:num w:numId="4">
    <w:abstractNumId w:val="3"/>
  </w:num>
  <w:num w:numId="5">
    <w:abstractNumId w:val="17"/>
  </w:num>
  <w:num w:numId="6">
    <w:abstractNumId w:val="7"/>
  </w:num>
  <w:num w:numId="7">
    <w:abstractNumId w:val="6"/>
  </w:num>
  <w:num w:numId="8">
    <w:abstractNumId w:val="4"/>
  </w:num>
  <w:num w:numId="9">
    <w:abstractNumId w:val="0"/>
  </w:num>
  <w:num w:numId="10">
    <w:abstractNumId w:val="1"/>
  </w:num>
  <w:num w:numId="11">
    <w:abstractNumId w:val="2"/>
  </w:num>
  <w:num w:numId="12">
    <w:abstractNumId w:val="18"/>
  </w:num>
  <w:num w:numId="13">
    <w:abstractNumId w:val="13"/>
  </w:num>
  <w:num w:numId="14">
    <w:abstractNumId w:val="5"/>
  </w:num>
  <w:num w:numId="15">
    <w:abstractNumId w:val="20"/>
  </w:num>
  <w:num w:numId="16">
    <w:abstractNumId w:val="16"/>
  </w:num>
  <w:num w:numId="17">
    <w:abstractNumId w:val="11"/>
  </w:num>
  <w:num w:numId="18">
    <w:abstractNumId w:val="8"/>
  </w:num>
  <w:num w:numId="19">
    <w:abstractNumId w:val="14"/>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36"/>
    <w:rsid w:val="00000E25"/>
    <w:rsid w:val="00012B5B"/>
    <w:rsid w:val="00027B14"/>
    <w:rsid w:val="00030D29"/>
    <w:rsid w:val="00046ED3"/>
    <w:rsid w:val="0005155B"/>
    <w:rsid w:val="00061FAE"/>
    <w:rsid w:val="00062A26"/>
    <w:rsid w:val="00076B35"/>
    <w:rsid w:val="0008539A"/>
    <w:rsid w:val="00090FE8"/>
    <w:rsid w:val="00096397"/>
    <w:rsid w:val="000A2B79"/>
    <w:rsid w:val="000A40BD"/>
    <w:rsid w:val="000C0035"/>
    <w:rsid w:val="000C4749"/>
    <w:rsid w:val="000D3E74"/>
    <w:rsid w:val="000D50C7"/>
    <w:rsid w:val="000E0CE1"/>
    <w:rsid w:val="000E12C4"/>
    <w:rsid w:val="00104962"/>
    <w:rsid w:val="0011187C"/>
    <w:rsid w:val="00112467"/>
    <w:rsid w:val="00112F87"/>
    <w:rsid w:val="001177DF"/>
    <w:rsid w:val="00126B69"/>
    <w:rsid w:val="001551B5"/>
    <w:rsid w:val="00164C22"/>
    <w:rsid w:val="00174CD9"/>
    <w:rsid w:val="0017719B"/>
    <w:rsid w:val="00180430"/>
    <w:rsid w:val="00180FD2"/>
    <w:rsid w:val="0018174F"/>
    <w:rsid w:val="00187EA5"/>
    <w:rsid w:val="00192596"/>
    <w:rsid w:val="001A2B9E"/>
    <w:rsid w:val="001A5E28"/>
    <w:rsid w:val="001A7459"/>
    <w:rsid w:val="001B2B62"/>
    <w:rsid w:val="001B332A"/>
    <w:rsid w:val="001B4E08"/>
    <w:rsid w:val="001B7822"/>
    <w:rsid w:val="001D50F4"/>
    <w:rsid w:val="001E2A26"/>
    <w:rsid w:val="001F7A3F"/>
    <w:rsid w:val="0020633C"/>
    <w:rsid w:val="00207627"/>
    <w:rsid w:val="00220791"/>
    <w:rsid w:val="00222811"/>
    <w:rsid w:val="00227029"/>
    <w:rsid w:val="00234DAC"/>
    <w:rsid w:val="00237077"/>
    <w:rsid w:val="002500EA"/>
    <w:rsid w:val="002820A1"/>
    <w:rsid w:val="00282B36"/>
    <w:rsid w:val="00291A7B"/>
    <w:rsid w:val="002B2BFE"/>
    <w:rsid w:val="002C09AC"/>
    <w:rsid w:val="002C545D"/>
    <w:rsid w:val="002C56FD"/>
    <w:rsid w:val="002C7406"/>
    <w:rsid w:val="002C7EDD"/>
    <w:rsid w:val="002F41BA"/>
    <w:rsid w:val="002F4E8B"/>
    <w:rsid w:val="00304E15"/>
    <w:rsid w:val="00311F50"/>
    <w:rsid w:val="00315C27"/>
    <w:rsid w:val="003179E3"/>
    <w:rsid w:val="0032670B"/>
    <w:rsid w:val="00346859"/>
    <w:rsid w:val="0035377B"/>
    <w:rsid w:val="003558D6"/>
    <w:rsid w:val="00356750"/>
    <w:rsid w:val="00357998"/>
    <w:rsid w:val="00374677"/>
    <w:rsid w:val="00385C91"/>
    <w:rsid w:val="0039482F"/>
    <w:rsid w:val="003B1877"/>
    <w:rsid w:val="003D25B9"/>
    <w:rsid w:val="003D779B"/>
    <w:rsid w:val="003E6474"/>
    <w:rsid w:val="003E7533"/>
    <w:rsid w:val="003F5436"/>
    <w:rsid w:val="004004F4"/>
    <w:rsid w:val="00401DAD"/>
    <w:rsid w:val="004044F8"/>
    <w:rsid w:val="004151CA"/>
    <w:rsid w:val="00420C1F"/>
    <w:rsid w:val="00427AD5"/>
    <w:rsid w:val="00432E4B"/>
    <w:rsid w:val="00436BAA"/>
    <w:rsid w:val="004443A1"/>
    <w:rsid w:val="00464518"/>
    <w:rsid w:val="0049008C"/>
    <w:rsid w:val="00497BAB"/>
    <w:rsid w:val="004C3239"/>
    <w:rsid w:val="004C6788"/>
    <w:rsid w:val="004D059D"/>
    <w:rsid w:val="004D47DE"/>
    <w:rsid w:val="004D7560"/>
    <w:rsid w:val="004E06BD"/>
    <w:rsid w:val="004F4A7B"/>
    <w:rsid w:val="005037D2"/>
    <w:rsid w:val="00514ED2"/>
    <w:rsid w:val="005163D5"/>
    <w:rsid w:val="00531573"/>
    <w:rsid w:val="005315F4"/>
    <w:rsid w:val="00532042"/>
    <w:rsid w:val="00544388"/>
    <w:rsid w:val="00562109"/>
    <w:rsid w:val="005633E9"/>
    <w:rsid w:val="005716C6"/>
    <w:rsid w:val="0057286B"/>
    <w:rsid w:val="00585567"/>
    <w:rsid w:val="00592ACA"/>
    <w:rsid w:val="005973D9"/>
    <w:rsid w:val="005A0AA0"/>
    <w:rsid w:val="005A27CF"/>
    <w:rsid w:val="005B4258"/>
    <w:rsid w:val="005B7EF2"/>
    <w:rsid w:val="005C303F"/>
    <w:rsid w:val="005C7B41"/>
    <w:rsid w:val="005D2987"/>
    <w:rsid w:val="005D75B2"/>
    <w:rsid w:val="005E49C9"/>
    <w:rsid w:val="006001EE"/>
    <w:rsid w:val="006076C5"/>
    <w:rsid w:val="00611662"/>
    <w:rsid w:val="00615B21"/>
    <w:rsid w:val="00615E61"/>
    <w:rsid w:val="00630F9C"/>
    <w:rsid w:val="006341B0"/>
    <w:rsid w:val="00634838"/>
    <w:rsid w:val="00635650"/>
    <w:rsid w:val="00635B91"/>
    <w:rsid w:val="00642A57"/>
    <w:rsid w:val="00661501"/>
    <w:rsid w:val="00671201"/>
    <w:rsid w:val="00682084"/>
    <w:rsid w:val="006A2AB1"/>
    <w:rsid w:val="006A2B31"/>
    <w:rsid w:val="006B1FEC"/>
    <w:rsid w:val="006B7CC6"/>
    <w:rsid w:val="006C5C14"/>
    <w:rsid w:val="006D5488"/>
    <w:rsid w:val="006E097B"/>
    <w:rsid w:val="006E6645"/>
    <w:rsid w:val="00706888"/>
    <w:rsid w:val="007102B7"/>
    <w:rsid w:val="00710C54"/>
    <w:rsid w:val="00716F35"/>
    <w:rsid w:val="007229A5"/>
    <w:rsid w:val="00727EBD"/>
    <w:rsid w:val="00730792"/>
    <w:rsid w:val="00732F87"/>
    <w:rsid w:val="007412BE"/>
    <w:rsid w:val="00741F57"/>
    <w:rsid w:val="007457A7"/>
    <w:rsid w:val="00752B2E"/>
    <w:rsid w:val="00777841"/>
    <w:rsid w:val="00777EF3"/>
    <w:rsid w:val="007833D2"/>
    <w:rsid w:val="007A5152"/>
    <w:rsid w:val="007D1B97"/>
    <w:rsid w:val="007E1ED2"/>
    <w:rsid w:val="00802263"/>
    <w:rsid w:val="008059D5"/>
    <w:rsid w:val="008102DD"/>
    <w:rsid w:val="00821B00"/>
    <w:rsid w:val="008252CA"/>
    <w:rsid w:val="008336C0"/>
    <w:rsid w:val="00851AB7"/>
    <w:rsid w:val="00892F90"/>
    <w:rsid w:val="008A06F1"/>
    <w:rsid w:val="008B3487"/>
    <w:rsid w:val="008C099E"/>
    <w:rsid w:val="008D24F7"/>
    <w:rsid w:val="008D32BA"/>
    <w:rsid w:val="008E27AE"/>
    <w:rsid w:val="008F2292"/>
    <w:rsid w:val="008F6A1D"/>
    <w:rsid w:val="008F6A36"/>
    <w:rsid w:val="00915D46"/>
    <w:rsid w:val="009176D4"/>
    <w:rsid w:val="0093123C"/>
    <w:rsid w:val="00943E1E"/>
    <w:rsid w:val="009465E8"/>
    <w:rsid w:val="00946EF1"/>
    <w:rsid w:val="00951E2C"/>
    <w:rsid w:val="0095626A"/>
    <w:rsid w:val="009B2C5F"/>
    <w:rsid w:val="009B4EDF"/>
    <w:rsid w:val="009E4B3C"/>
    <w:rsid w:val="009F03FC"/>
    <w:rsid w:val="009F5178"/>
    <w:rsid w:val="00A00185"/>
    <w:rsid w:val="00A129F1"/>
    <w:rsid w:val="00A15375"/>
    <w:rsid w:val="00A1577C"/>
    <w:rsid w:val="00A329DF"/>
    <w:rsid w:val="00A42D18"/>
    <w:rsid w:val="00A51E97"/>
    <w:rsid w:val="00A540CA"/>
    <w:rsid w:val="00A66BBF"/>
    <w:rsid w:val="00A72537"/>
    <w:rsid w:val="00A85483"/>
    <w:rsid w:val="00AB6397"/>
    <w:rsid w:val="00AC05A5"/>
    <w:rsid w:val="00AE1A50"/>
    <w:rsid w:val="00AE2018"/>
    <w:rsid w:val="00AE4888"/>
    <w:rsid w:val="00AF0E9C"/>
    <w:rsid w:val="00B074F6"/>
    <w:rsid w:val="00B1404E"/>
    <w:rsid w:val="00B14068"/>
    <w:rsid w:val="00B17B0E"/>
    <w:rsid w:val="00B277DA"/>
    <w:rsid w:val="00B34D80"/>
    <w:rsid w:val="00B45F64"/>
    <w:rsid w:val="00B52B28"/>
    <w:rsid w:val="00B533B0"/>
    <w:rsid w:val="00B54133"/>
    <w:rsid w:val="00B714D1"/>
    <w:rsid w:val="00B72C17"/>
    <w:rsid w:val="00B86BC6"/>
    <w:rsid w:val="00B872DE"/>
    <w:rsid w:val="00B95CA7"/>
    <w:rsid w:val="00B979A8"/>
    <w:rsid w:val="00BA7092"/>
    <w:rsid w:val="00BA7FA0"/>
    <w:rsid w:val="00BB0EFE"/>
    <w:rsid w:val="00BB761C"/>
    <w:rsid w:val="00BC2068"/>
    <w:rsid w:val="00BD6F53"/>
    <w:rsid w:val="00BE2972"/>
    <w:rsid w:val="00BF3A08"/>
    <w:rsid w:val="00C219A2"/>
    <w:rsid w:val="00C23CB1"/>
    <w:rsid w:val="00C40CE3"/>
    <w:rsid w:val="00C540D9"/>
    <w:rsid w:val="00C723E0"/>
    <w:rsid w:val="00C72E53"/>
    <w:rsid w:val="00C82656"/>
    <w:rsid w:val="00C93CDB"/>
    <w:rsid w:val="00C95F88"/>
    <w:rsid w:val="00CA144A"/>
    <w:rsid w:val="00CB3065"/>
    <w:rsid w:val="00CC687F"/>
    <w:rsid w:val="00CC6A49"/>
    <w:rsid w:val="00CD1CDC"/>
    <w:rsid w:val="00CD3A72"/>
    <w:rsid w:val="00D00F9B"/>
    <w:rsid w:val="00D105D1"/>
    <w:rsid w:val="00D230B0"/>
    <w:rsid w:val="00D41B59"/>
    <w:rsid w:val="00D472CF"/>
    <w:rsid w:val="00D6530E"/>
    <w:rsid w:val="00D73FE0"/>
    <w:rsid w:val="00D753B0"/>
    <w:rsid w:val="00D77547"/>
    <w:rsid w:val="00D80BBF"/>
    <w:rsid w:val="00DC4839"/>
    <w:rsid w:val="00DC73D9"/>
    <w:rsid w:val="00DC74B9"/>
    <w:rsid w:val="00DD30E9"/>
    <w:rsid w:val="00DD6C72"/>
    <w:rsid w:val="00DE7503"/>
    <w:rsid w:val="00DF3BA3"/>
    <w:rsid w:val="00DF5E92"/>
    <w:rsid w:val="00E06EE4"/>
    <w:rsid w:val="00E1184D"/>
    <w:rsid w:val="00E13D7E"/>
    <w:rsid w:val="00E1767E"/>
    <w:rsid w:val="00E37143"/>
    <w:rsid w:val="00E45E86"/>
    <w:rsid w:val="00E61FFD"/>
    <w:rsid w:val="00E63DEA"/>
    <w:rsid w:val="00E97E44"/>
    <w:rsid w:val="00E97EB0"/>
    <w:rsid w:val="00EA5CE0"/>
    <w:rsid w:val="00EB2605"/>
    <w:rsid w:val="00EB644D"/>
    <w:rsid w:val="00EB6D00"/>
    <w:rsid w:val="00ED1DC9"/>
    <w:rsid w:val="00EE3DBF"/>
    <w:rsid w:val="00EF028D"/>
    <w:rsid w:val="00F1321D"/>
    <w:rsid w:val="00F155BF"/>
    <w:rsid w:val="00F2087F"/>
    <w:rsid w:val="00F30C06"/>
    <w:rsid w:val="00F35667"/>
    <w:rsid w:val="00F52E8A"/>
    <w:rsid w:val="00F548B0"/>
    <w:rsid w:val="00F70626"/>
    <w:rsid w:val="00F82585"/>
    <w:rsid w:val="00F96F26"/>
    <w:rsid w:val="00FA5E6A"/>
    <w:rsid w:val="00FC4085"/>
    <w:rsid w:val="00FD7D8F"/>
    <w:rsid w:val="00FE2A00"/>
    <w:rsid w:val="00FE3779"/>
    <w:rsid w:val="00FF0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1DAD"/>
    <w:pPr>
      <w:keepNext/>
      <w:spacing w:after="0" w:line="240" w:lineRule="auto"/>
      <w:jc w:val="center"/>
      <w:outlineLvl w:val="0"/>
    </w:pPr>
    <w:rPr>
      <w:rFonts w:ascii=".VnTime" w:eastAsia="Times New Roman" w:hAnsi=".VnTime" w:cs="Times New Roman"/>
      <w:i/>
      <w:szCs w:val="24"/>
      <w:lang w:val="en-AU"/>
    </w:rPr>
  </w:style>
  <w:style w:type="paragraph" w:styleId="Heading2">
    <w:name w:val="heading 2"/>
    <w:basedOn w:val="Normal"/>
    <w:next w:val="Normal"/>
    <w:link w:val="Heading2Char"/>
    <w:uiPriority w:val="9"/>
    <w:unhideWhenUsed/>
    <w:qFormat/>
    <w:rsid w:val="007E1ED2"/>
    <w:pPr>
      <w:keepNext/>
      <w:spacing w:before="240" w:after="60"/>
      <w:outlineLvl w:val="1"/>
    </w:pPr>
    <w:rPr>
      <w:rFonts w:ascii="Cambria" w:eastAsia="Times New Roman" w:hAnsi="Cambria" w:cs="Times New Roman"/>
      <w:b/>
      <w:bCs/>
      <w:i/>
      <w:iCs/>
      <w:noProof/>
      <w:szCs w:val="28"/>
      <w:lang w:val="vi-VN"/>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qFormat/>
    <w:rsid w:val="00401DAD"/>
    <w:pPr>
      <w:keepNext/>
      <w:spacing w:after="0" w:line="240" w:lineRule="auto"/>
      <w:jc w:val="center"/>
      <w:outlineLvl w:val="2"/>
    </w:pPr>
    <w:rPr>
      <w:rFonts w:ascii=".VnTime" w:eastAsia="Times New Roman" w:hAnsi=".VnTime"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ist Paragraph2,bullet"/>
    <w:basedOn w:val="Normal"/>
    <w:link w:val="ListParagraphChar"/>
    <w:uiPriority w:val="34"/>
    <w:qFormat/>
    <w:rsid w:val="00315C27"/>
    <w:pPr>
      <w:ind w:left="720"/>
      <w:contextualSpacing/>
    </w:pPr>
  </w:style>
  <w:style w:type="character" w:customStyle="1" w:styleId="apple-converted-space">
    <w:name w:val="apple-converted-space"/>
    <w:basedOn w:val="DefaultParagraphFont"/>
    <w:rsid w:val="00635650"/>
  </w:style>
  <w:style w:type="paragraph" w:styleId="NormalWeb">
    <w:name w:val="Normal (Web)"/>
    <w:basedOn w:val="Normal"/>
    <w:link w:val="NormalWebChar"/>
    <w:uiPriority w:val="99"/>
    <w:unhideWhenUsed/>
    <w:rsid w:val="00635650"/>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0A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515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55B"/>
    <w:rPr>
      <w:sz w:val="20"/>
      <w:szCs w:val="20"/>
    </w:rPr>
  </w:style>
  <w:style w:type="character" w:styleId="FootnoteReference">
    <w:name w:val="footnote reference"/>
    <w:basedOn w:val="DefaultParagraphFont"/>
    <w:uiPriority w:val="99"/>
    <w:semiHidden/>
    <w:unhideWhenUsed/>
    <w:rsid w:val="0005155B"/>
    <w:rPr>
      <w:vertAlign w:val="superscript"/>
    </w:rPr>
  </w:style>
  <w:style w:type="paragraph" w:styleId="Header">
    <w:name w:val="header"/>
    <w:basedOn w:val="Normal"/>
    <w:link w:val="HeaderChar"/>
    <w:uiPriority w:val="99"/>
    <w:unhideWhenUsed/>
    <w:rsid w:val="00671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201"/>
  </w:style>
  <w:style w:type="paragraph" w:styleId="Footer">
    <w:name w:val="footer"/>
    <w:basedOn w:val="Normal"/>
    <w:link w:val="FooterChar"/>
    <w:uiPriority w:val="99"/>
    <w:unhideWhenUsed/>
    <w:rsid w:val="00671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201"/>
  </w:style>
  <w:style w:type="paragraph" w:styleId="BalloonText">
    <w:name w:val="Balloon Text"/>
    <w:basedOn w:val="Normal"/>
    <w:link w:val="BalloonTextChar"/>
    <w:uiPriority w:val="99"/>
    <w:semiHidden/>
    <w:unhideWhenUsed/>
    <w:rsid w:val="0035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750"/>
    <w:rPr>
      <w:rFonts w:ascii="Tahoma" w:hAnsi="Tahoma" w:cs="Tahoma"/>
      <w:sz w:val="16"/>
      <w:szCs w:val="16"/>
    </w:rPr>
  </w:style>
  <w:style w:type="character" w:customStyle="1" w:styleId="Heading1Char">
    <w:name w:val="Heading 1 Char"/>
    <w:basedOn w:val="DefaultParagraphFont"/>
    <w:link w:val="Heading1"/>
    <w:uiPriority w:val="9"/>
    <w:rsid w:val="00401DAD"/>
    <w:rPr>
      <w:rFonts w:ascii=".VnTime" w:eastAsia="Times New Roman" w:hAnsi=".VnTime" w:cs="Times New Roman"/>
      <w:i/>
      <w:szCs w:val="24"/>
      <w:lang w:val="en-AU"/>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basedOn w:val="DefaultParagraphFont"/>
    <w:link w:val="Heading3"/>
    <w:rsid w:val="00401DAD"/>
    <w:rPr>
      <w:rFonts w:ascii=".VnTime" w:eastAsia="Times New Roman" w:hAnsi=".VnTime" w:cs="Times New Roman"/>
      <w:b/>
      <w:bCs/>
      <w:sz w:val="24"/>
      <w:szCs w:val="24"/>
      <w:lang w:val="en-AU"/>
    </w:rPr>
  </w:style>
  <w:style w:type="character" w:customStyle="1" w:styleId="NormalWebChar">
    <w:name w:val="Normal (Web) Char"/>
    <w:link w:val="NormalWeb"/>
    <w:uiPriority w:val="99"/>
    <w:locked/>
    <w:rsid w:val="008252CA"/>
    <w:rPr>
      <w:rFonts w:eastAsia="Times New Roman" w:cs="Times New Roman"/>
      <w:sz w:val="24"/>
      <w:szCs w:val="24"/>
    </w:rPr>
  </w:style>
  <w:style w:type="paragraph" w:customStyle="1" w:styleId="footnotetext-p">
    <w:name w:val="footnotetext-p"/>
    <w:basedOn w:val="Normal"/>
    <w:rsid w:val="008252CA"/>
    <w:pPr>
      <w:spacing w:after="0" w:line="240" w:lineRule="auto"/>
    </w:pPr>
    <w:rPr>
      <w:rFonts w:eastAsia="Times New Roman" w:cs="Times New Roman"/>
      <w:sz w:val="20"/>
      <w:szCs w:val="20"/>
    </w:rPr>
  </w:style>
  <w:style w:type="paragraph" w:customStyle="1" w:styleId="abc">
    <w:name w:val="abc"/>
    <w:basedOn w:val="Normal"/>
    <w:rsid w:val="009B2C5F"/>
    <w:pPr>
      <w:autoSpaceDE w:val="0"/>
      <w:autoSpaceDN w:val="0"/>
      <w:spacing w:after="0" w:line="240" w:lineRule="auto"/>
    </w:pPr>
    <w:rPr>
      <w:rFonts w:ascii=".VnTime" w:eastAsia="Times New Roman" w:hAnsi=".VnTime" w:cs=".VnTime"/>
      <w:color w:val="000000"/>
      <w:kern w:val="28"/>
      <w:sz w:val="20"/>
      <w:szCs w:val="20"/>
    </w:rPr>
  </w:style>
  <w:style w:type="character" w:customStyle="1" w:styleId="ListParagraphChar">
    <w:name w:val="List Paragraph Char"/>
    <w:aliases w:val="lp1 Char,List Paragraph2 Char,bullet Char"/>
    <w:link w:val="ListParagraph"/>
    <w:uiPriority w:val="34"/>
    <w:rsid w:val="00642A57"/>
  </w:style>
  <w:style w:type="paragraph" w:customStyle="1" w:styleId="n-dieund">
    <w:name w:val="n-dieund"/>
    <w:basedOn w:val="Normal"/>
    <w:rsid w:val="00642A57"/>
    <w:pPr>
      <w:spacing w:after="120" w:line="240" w:lineRule="auto"/>
      <w:ind w:firstLine="709"/>
      <w:jc w:val="both"/>
    </w:pPr>
    <w:rPr>
      <w:rFonts w:ascii=".VnTime" w:eastAsia="MS Mincho" w:hAnsi=".VnTime" w:cs="Times New Roman"/>
      <w:szCs w:val="20"/>
      <w:lang w:eastAsia="ja-JP"/>
    </w:rPr>
  </w:style>
  <w:style w:type="character" w:customStyle="1" w:styleId="Heading2Char">
    <w:name w:val="Heading 2 Char"/>
    <w:basedOn w:val="DefaultParagraphFont"/>
    <w:link w:val="Heading2"/>
    <w:uiPriority w:val="9"/>
    <w:rsid w:val="007E1ED2"/>
    <w:rPr>
      <w:rFonts w:ascii="Cambria" w:eastAsia="Times New Roman" w:hAnsi="Cambria" w:cs="Times New Roman"/>
      <w:b/>
      <w:bCs/>
      <w:i/>
      <w:iCs/>
      <w:noProof/>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1DAD"/>
    <w:pPr>
      <w:keepNext/>
      <w:spacing w:after="0" w:line="240" w:lineRule="auto"/>
      <w:jc w:val="center"/>
      <w:outlineLvl w:val="0"/>
    </w:pPr>
    <w:rPr>
      <w:rFonts w:ascii=".VnTime" w:eastAsia="Times New Roman" w:hAnsi=".VnTime" w:cs="Times New Roman"/>
      <w:i/>
      <w:szCs w:val="24"/>
      <w:lang w:val="en-AU"/>
    </w:rPr>
  </w:style>
  <w:style w:type="paragraph" w:styleId="Heading2">
    <w:name w:val="heading 2"/>
    <w:basedOn w:val="Normal"/>
    <w:next w:val="Normal"/>
    <w:link w:val="Heading2Char"/>
    <w:uiPriority w:val="9"/>
    <w:unhideWhenUsed/>
    <w:qFormat/>
    <w:rsid w:val="007E1ED2"/>
    <w:pPr>
      <w:keepNext/>
      <w:spacing w:before="240" w:after="60"/>
      <w:outlineLvl w:val="1"/>
    </w:pPr>
    <w:rPr>
      <w:rFonts w:ascii="Cambria" w:eastAsia="Times New Roman" w:hAnsi="Cambria" w:cs="Times New Roman"/>
      <w:b/>
      <w:bCs/>
      <w:i/>
      <w:iCs/>
      <w:noProof/>
      <w:szCs w:val="28"/>
      <w:lang w:val="vi-VN"/>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qFormat/>
    <w:rsid w:val="00401DAD"/>
    <w:pPr>
      <w:keepNext/>
      <w:spacing w:after="0" w:line="240" w:lineRule="auto"/>
      <w:jc w:val="center"/>
      <w:outlineLvl w:val="2"/>
    </w:pPr>
    <w:rPr>
      <w:rFonts w:ascii=".VnTime" w:eastAsia="Times New Roman" w:hAnsi=".VnTime"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ist Paragraph2,bullet"/>
    <w:basedOn w:val="Normal"/>
    <w:link w:val="ListParagraphChar"/>
    <w:uiPriority w:val="34"/>
    <w:qFormat/>
    <w:rsid w:val="00315C27"/>
    <w:pPr>
      <w:ind w:left="720"/>
      <w:contextualSpacing/>
    </w:pPr>
  </w:style>
  <w:style w:type="character" w:customStyle="1" w:styleId="apple-converted-space">
    <w:name w:val="apple-converted-space"/>
    <w:basedOn w:val="DefaultParagraphFont"/>
    <w:rsid w:val="00635650"/>
  </w:style>
  <w:style w:type="paragraph" w:styleId="NormalWeb">
    <w:name w:val="Normal (Web)"/>
    <w:basedOn w:val="Normal"/>
    <w:link w:val="NormalWebChar"/>
    <w:uiPriority w:val="99"/>
    <w:unhideWhenUsed/>
    <w:rsid w:val="00635650"/>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0A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515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55B"/>
    <w:rPr>
      <w:sz w:val="20"/>
      <w:szCs w:val="20"/>
    </w:rPr>
  </w:style>
  <w:style w:type="character" w:styleId="FootnoteReference">
    <w:name w:val="footnote reference"/>
    <w:basedOn w:val="DefaultParagraphFont"/>
    <w:uiPriority w:val="99"/>
    <w:semiHidden/>
    <w:unhideWhenUsed/>
    <w:rsid w:val="0005155B"/>
    <w:rPr>
      <w:vertAlign w:val="superscript"/>
    </w:rPr>
  </w:style>
  <w:style w:type="paragraph" w:styleId="Header">
    <w:name w:val="header"/>
    <w:basedOn w:val="Normal"/>
    <w:link w:val="HeaderChar"/>
    <w:uiPriority w:val="99"/>
    <w:unhideWhenUsed/>
    <w:rsid w:val="00671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201"/>
  </w:style>
  <w:style w:type="paragraph" w:styleId="Footer">
    <w:name w:val="footer"/>
    <w:basedOn w:val="Normal"/>
    <w:link w:val="FooterChar"/>
    <w:uiPriority w:val="99"/>
    <w:unhideWhenUsed/>
    <w:rsid w:val="00671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201"/>
  </w:style>
  <w:style w:type="paragraph" w:styleId="BalloonText">
    <w:name w:val="Balloon Text"/>
    <w:basedOn w:val="Normal"/>
    <w:link w:val="BalloonTextChar"/>
    <w:uiPriority w:val="99"/>
    <w:semiHidden/>
    <w:unhideWhenUsed/>
    <w:rsid w:val="0035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750"/>
    <w:rPr>
      <w:rFonts w:ascii="Tahoma" w:hAnsi="Tahoma" w:cs="Tahoma"/>
      <w:sz w:val="16"/>
      <w:szCs w:val="16"/>
    </w:rPr>
  </w:style>
  <w:style w:type="character" w:customStyle="1" w:styleId="Heading1Char">
    <w:name w:val="Heading 1 Char"/>
    <w:basedOn w:val="DefaultParagraphFont"/>
    <w:link w:val="Heading1"/>
    <w:uiPriority w:val="9"/>
    <w:rsid w:val="00401DAD"/>
    <w:rPr>
      <w:rFonts w:ascii=".VnTime" w:eastAsia="Times New Roman" w:hAnsi=".VnTime" w:cs="Times New Roman"/>
      <w:i/>
      <w:szCs w:val="24"/>
      <w:lang w:val="en-AU"/>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basedOn w:val="DefaultParagraphFont"/>
    <w:link w:val="Heading3"/>
    <w:rsid w:val="00401DAD"/>
    <w:rPr>
      <w:rFonts w:ascii=".VnTime" w:eastAsia="Times New Roman" w:hAnsi=".VnTime" w:cs="Times New Roman"/>
      <w:b/>
      <w:bCs/>
      <w:sz w:val="24"/>
      <w:szCs w:val="24"/>
      <w:lang w:val="en-AU"/>
    </w:rPr>
  </w:style>
  <w:style w:type="character" w:customStyle="1" w:styleId="NormalWebChar">
    <w:name w:val="Normal (Web) Char"/>
    <w:link w:val="NormalWeb"/>
    <w:uiPriority w:val="99"/>
    <w:locked/>
    <w:rsid w:val="008252CA"/>
    <w:rPr>
      <w:rFonts w:eastAsia="Times New Roman" w:cs="Times New Roman"/>
      <w:sz w:val="24"/>
      <w:szCs w:val="24"/>
    </w:rPr>
  </w:style>
  <w:style w:type="paragraph" w:customStyle="1" w:styleId="footnotetext-p">
    <w:name w:val="footnotetext-p"/>
    <w:basedOn w:val="Normal"/>
    <w:rsid w:val="008252CA"/>
    <w:pPr>
      <w:spacing w:after="0" w:line="240" w:lineRule="auto"/>
    </w:pPr>
    <w:rPr>
      <w:rFonts w:eastAsia="Times New Roman" w:cs="Times New Roman"/>
      <w:sz w:val="20"/>
      <w:szCs w:val="20"/>
    </w:rPr>
  </w:style>
  <w:style w:type="paragraph" w:customStyle="1" w:styleId="abc">
    <w:name w:val="abc"/>
    <w:basedOn w:val="Normal"/>
    <w:rsid w:val="009B2C5F"/>
    <w:pPr>
      <w:autoSpaceDE w:val="0"/>
      <w:autoSpaceDN w:val="0"/>
      <w:spacing w:after="0" w:line="240" w:lineRule="auto"/>
    </w:pPr>
    <w:rPr>
      <w:rFonts w:ascii=".VnTime" w:eastAsia="Times New Roman" w:hAnsi=".VnTime" w:cs=".VnTime"/>
      <w:color w:val="000000"/>
      <w:kern w:val="28"/>
      <w:sz w:val="20"/>
      <w:szCs w:val="20"/>
    </w:rPr>
  </w:style>
  <w:style w:type="character" w:customStyle="1" w:styleId="ListParagraphChar">
    <w:name w:val="List Paragraph Char"/>
    <w:aliases w:val="lp1 Char,List Paragraph2 Char,bullet Char"/>
    <w:link w:val="ListParagraph"/>
    <w:uiPriority w:val="34"/>
    <w:rsid w:val="00642A57"/>
  </w:style>
  <w:style w:type="paragraph" w:customStyle="1" w:styleId="n-dieund">
    <w:name w:val="n-dieund"/>
    <w:basedOn w:val="Normal"/>
    <w:rsid w:val="00642A57"/>
    <w:pPr>
      <w:spacing w:after="120" w:line="240" w:lineRule="auto"/>
      <w:ind w:firstLine="709"/>
      <w:jc w:val="both"/>
    </w:pPr>
    <w:rPr>
      <w:rFonts w:ascii=".VnTime" w:eastAsia="MS Mincho" w:hAnsi=".VnTime" w:cs="Times New Roman"/>
      <w:szCs w:val="20"/>
      <w:lang w:eastAsia="ja-JP"/>
    </w:rPr>
  </w:style>
  <w:style w:type="character" w:customStyle="1" w:styleId="Heading2Char">
    <w:name w:val="Heading 2 Char"/>
    <w:basedOn w:val="DefaultParagraphFont"/>
    <w:link w:val="Heading2"/>
    <w:uiPriority w:val="9"/>
    <w:rsid w:val="007E1ED2"/>
    <w:rPr>
      <w:rFonts w:ascii="Cambria" w:eastAsia="Times New Roman" w:hAnsi="Cambria" w:cs="Times New Roman"/>
      <w:b/>
      <w:bCs/>
      <w:i/>
      <w:iCs/>
      <w:noProof/>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1581">
      <w:bodyDiv w:val="1"/>
      <w:marLeft w:val="0"/>
      <w:marRight w:val="0"/>
      <w:marTop w:val="0"/>
      <w:marBottom w:val="0"/>
      <w:divBdr>
        <w:top w:val="none" w:sz="0" w:space="0" w:color="auto"/>
        <w:left w:val="none" w:sz="0" w:space="0" w:color="auto"/>
        <w:bottom w:val="none" w:sz="0" w:space="0" w:color="auto"/>
        <w:right w:val="none" w:sz="0" w:space="0" w:color="auto"/>
      </w:divBdr>
    </w:div>
    <w:div w:id="255794055">
      <w:bodyDiv w:val="1"/>
      <w:marLeft w:val="0"/>
      <w:marRight w:val="0"/>
      <w:marTop w:val="0"/>
      <w:marBottom w:val="0"/>
      <w:divBdr>
        <w:top w:val="none" w:sz="0" w:space="0" w:color="auto"/>
        <w:left w:val="none" w:sz="0" w:space="0" w:color="auto"/>
        <w:bottom w:val="none" w:sz="0" w:space="0" w:color="auto"/>
        <w:right w:val="none" w:sz="0" w:space="0" w:color="auto"/>
      </w:divBdr>
    </w:div>
    <w:div w:id="599334754">
      <w:bodyDiv w:val="1"/>
      <w:marLeft w:val="0"/>
      <w:marRight w:val="0"/>
      <w:marTop w:val="0"/>
      <w:marBottom w:val="0"/>
      <w:divBdr>
        <w:top w:val="none" w:sz="0" w:space="0" w:color="auto"/>
        <w:left w:val="none" w:sz="0" w:space="0" w:color="auto"/>
        <w:bottom w:val="none" w:sz="0" w:space="0" w:color="auto"/>
        <w:right w:val="none" w:sz="0" w:space="0" w:color="auto"/>
      </w:divBdr>
    </w:div>
    <w:div w:id="761678894">
      <w:bodyDiv w:val="1"/>
      <w:marLeft w:val="0"/>
      <w:marRight w:val="0"/>
      <w:marTop w:val="0"/>
      <w:marBottom w:val="0"/>
      <w:divBdr>
        <w:top w:val="none" w:sz="0" w:space="0" w:color="auto"/>
        <w:left w:val="none" w:sz="0" w:space="0" w:color="auto"/>
        <w:bottom w:val="none" w:sz="0" w:space="0" w:color="auto"/>
        <w:right w:val="none" w:sz="0" w:space="0" w:color="auto"/>
      </w:divBdr>
    </w:div>
    <w:div w:id="819689154">
      <w:bodyDiv w:val="1"/>
      <w:marLeft w:val="0"/>
      <w:marRight w:val="0"/>
      <w:marTop w:val="0"/>
      <w:marBottom w:val="0"/>
      <w:divBdr>
        <w:top w:val="none" w:sz="0" w:space="0" w:color="auto"/>
        <w:left w:val="none" w:sz="0" w:space="0" w:color="auto"/>
        <w:bottom w:val="none" w:sz="0" w:space="0" w:color="auto"/>
        <w:right w:val="none" w:sz="0" w:space="0" w:color="auto"/>
      </w:divBdr>
    </w:div>
    <w:div w:id="835651657">
      <w:bodyDiv w:val="1"/>
      <w:marLeft w:val="0"/>
      <w:marRight w:val="0"/>
      <w:marTop w:val="0"/>
      <w:marBottom w:val="0"/>
      <w:divBdr>
        <w:top w:val="none" w:sz="0" w:space="0" w:color="auto"/>
        <w:left w:val="none" w:sz="0" w:space="0" w:color="auto"/>
        <w:bottom w:val="none" w:sz="0" w:space="0" w:color="auto"/>
        <w:right w:val="none" w:sz="0" w:space="0" w:color="auto"/>
      </w:divBdr>
    </w:div>
    <w:div w:id="1163274886">
      <w:bodyDiv w:val="1"/>
      <w:marLeft w:val="0"/>
      <w:marRight w:val="0"/>
      <w:marTop w:val="0"/>
      <w:marBottom w:val="0"/>
      <w:divBdr>
        <w:top w:val="none" w:sz="0" w:space="0" w:color="auto"/>
        <w:left w:val="none" w:sz="0" w:space="0" w:color="auto"/>
        <w:bottom w:val="none" w:sz="0" w:space="0" w:color="auto"/>
        <w:right w:val="none" w:sz="0" w:space="0" w:color="auto"/>
      </w:divBdr>
    </w:div>
    <w:div w:id="1168520358">
      <w:bodyDiv w:val="1"/>
      <w:marLeft w:val="0"/>
      <w:marRight w:val="0"/>
      <w:marTop w:val="0"/>
      <w:marBottom w:val="0"/>
      <w:divBdr>
        <w:top w:val="none" w:sz="0" w:space="0" w:color="auto"/>
        <w:left w:val="none" w:sz="0" w:space="0" w:color="auto"/>
        <w:bottom w:val="none" w:sz="0" w:space="0" w:color="auto"/>
        <w:right w:val="none" w:sz="0" w:space="0" w:color="auto"/>
      </w:divBdr>
    </w:div>
    <w:div w:id="1228881055">
      <w:bodyDiv w:val="1"/>
      <w:marLeft w:val="0"/>
      <w:marRight w:val="0"/>
      <w:marTop w:val="0"/>
      <w:marBottom w:val="0"/>
      <w:divBdr>
        <w:top w:val="none" w:sz="0" w:space="0" w:color="auto"/>
        <w:left w:val="none" w:sz="0" w:space="0" w:color="auto"/>
        <w:bottom w:val="none" w:sz="0" w:space="0" w:color="auto"/>
        <w:right w:val="none" w:sz="0" w:space="0" w:color="auto"/>
      </w:divBdr>
    </w:div>
    <w:div w:id="1294798004">
      <w:bodyDiv w:val="1"/>
      <w:marLeft w:val="0"/>
      <w:marRight w:val="0"/>
      <w:marTop w:val="0"/>
      <w:marBottom w:val="0"/>
      <w:divBdr>
        <w:top w:val="none" w:sz="0" w:space="0" w:color="auto"/>
        <w:left w:val="none" w:sz="0" w:space="0" w:color="auto"/>
        <w:bottom w:val="none" w:sz="0" w:space="0" w:color="auto"/>
        <w:right w:val="none" w:sz="0" w:space="0" w:color="auto"/>
      </w:divBdr>
    </w:div>
    <w:div w:id="1372027664">
      <w:bodyDiv w:val="1"/>
      <w:marLeft w:val="0"/>
      <w:marRight w:val="0"/>
      <w:marTop w:val="0"/>
      <w:marBottom w:val="0"/>
      <w:divBdr>
        <w:top w:val="none" w:sz="0" w:space="0" w:color="auto"/>
        <w:left w:val="none" w:sz="0" w:space="0" w:color="auto"/>
        <w:bottom w:val="none" w:sz="0" w:space="0" w:color="auto"/>
        <w:right w:val="none" w:sz="0" w:space="0" w:color="auto"/>
      </w:divBdr>
    </w:div>
    <w:div w:id="1443185270">
      <w:bodyDiv w:val="1"/>
      <w:marLeft w:val="0"/>
      <w:marRight w:val="0"/>
      <w:marTop w:val="0"/>
      <w:marBottom w:val="0"/>
      <w:divBdr>
        <w:top w:val="none" w:sz="0" w:space="0" w:color="auto"/>
        <w:left w:val="none" w:sz="0" w:space="0" w:color="auto"/>
        <w:bottom w:val="none" w:sz="0" w:space="0" w:color="auto"/>
        <w:right w:val="none" w:sz="0" w:space="0" w:color="auto"/>
      </w:divBdr>
    </w:div>
    <w:div w:id="1659067241">
      <w:bodyDiv w:val="1"/>
      <w:marLeft w:val="0"/>
      <w:marRight w:val="0"/>
      <w:marTop w:val="0"/>
      <w:marBottom w:val="0"/>
      <w:divBdr>
        <w:top w:val="none" w:sz="0" w:space="0" w:color="auto"/>
        <w:left w:val="none" w:sz="0" w:space="0" w:color="auto"/>
        <w:bottom w:val="none" w:sz="0" w:space="0" w:color="auto"/>
        <w:right w:val="none" w:sz="0" w:space="0" w:color="auto"/>
      </w:divBdr>
    </w:div>
    <w:div w:id="1747872543">
      <w:bodyDiv w:val="1"/>
      <w:marLeft w:val="0"/>
      <w:marRight w:val="0"/>
      <w:marTop w:val="0"/>
      <w:marBottom w:val="0"/>
      <w:divBdr>
        <w:top w:val="none" w:sz="0" w:space="0" w:color="auto"/>
        <w:left w:val="none" w:sz="0" w:space="0" w:color="auto"/>
        <w:bottom w:val="none" w:sz="0" w:space="0" w:color="auto"/>
        <w:right w:val="none" w:sz="0" w:space="0" w:color="auto"/>
      </w:divBdr>
    </w:div>
    <w:div w:id="1792817927">
      <w:bodyDiv w:val="1"/>
      <w:marLeft w:val="0"/>
      <w:marRight w:val="0"/>
      <w:marTop w:val="0"/>
      <w:marBottom w:val="0"/>
      <w:divBdr>
        <w:top w:val="none" w:sz="0" w:space="0" w:color="auto"/>
        <w:left w:val="none" w:sz="0" w:space="0" w:color="auto"/>
        <w:bottom w:val="none" w:sz="0" w:space="0" w:color="auto"/>
        <w:right w:val="none" w:sz="0" w:space="0" w:color="auto"/>
      </w:divBdr>
    </w:div>
    <w:div w:id="1881938731">
      <w:bodyDiv w:val="1"/>
      <w:marLeft w:val="0"/>
      <w:marRight w:val="0"/>
      <w:marTop w:val="0"/>
      <w:marBottom w:val="0"/>
      <w:divBdr>
        <w:top w:val="none" w:sz="0" w:space="0" w:color="auto"/>
        <w:left w:val="none" w:sz="0" w:space="0" w:color="auto"/>
        <w:bottom w:val="none" w:sz="0" w:space="0" w:color="auto"/>
        <w:right w:val="none" w:sz="0" w:space="0" w:color="auto"/>
      </w:divBdr>
    </w:div>
    <w:div w:id="1973055188">
      <w:bodyDiv w:val="1"/>
      <w:marLeft w:val="0"/>
      <w:marRight w:val="0"/>
      <w:marTop w:val="0"/>
      <w:marBottom w:val="0"/>
      <w:divBdr>
        <w:top w:val="none" w:sz="0" w:space="0" w:color="auto"/>
        <w:left w:val="none" w:sz="0" w:space="0" w:color="auto"/>
        <w:bottom w:val="none" w:sz="0" w:space="0" w:color="auto"/>
        <w:right w:val="none" w:sz="0" w:space="0" w:color="auto"/>
      </w:divBdr>
    </w:div>
    <w:div w:id="1998023851">
      <w:bodyDiv w:val="1"/>
      <w:marLeft w:val="0"/>
      <w:marRight w:val="0"/>
      <w:marTop w:val="0"/>
      <w:marBottom w:val="0"/>
      <w:divBdr>
        <w:top w:val="none" w:sz="0" w:space="0" w:color="auto"/>
        <w:left w:val="none" w:sz="0" w:space="0" w:color="auto"/>
        <w:bottom w:val="none" w:sz="0" w:space="0" w:color="auto"/>
        <w:right w:val="none" w:sz="0" w:space="0" w:color="auto"/>
      </w:divBdr>
    </w:div>
    <w:div w:id="21023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B213F-1D1E-4CA8-8687-47D2859E1FEB}">
  <ds:schemaRefs>
    <ds:schemaRef ds:uri="http://schemas.openxmlformats.org/officeDocument/2006/bibliography"/>
  </ds:schemaRefs>
</ds:datastoreItem>
</file>

<file path=customXml/itemProps2.xml><?xml version="1.0" encoding="utf-8"?>
<ds:datastoreItem xmlns:ds="http://schemas.openxmlformats.org/officeDocument/2006/customXml" ds:itemID="{3D522B86-3E73-4E58-8FC6-2AEDB3FF70E6}"/>
</file>

<file path=customXml/itemProps3.xml><?xml version="1.0" encoding="utf-8"?>
<ds:datastoreItem xmlns:ds="http://schemas.openxmlformats.org/officeDocument/2006/customXml" ds:itemID="{9663999A-72AB-4A86-AB30-05FA0C63E731}"/>
</file>

<file path=customXml/itemProps4.xml><?xml version="1.0" encoding="utf-8"?>
<ds:datastoreItem xmlns:ds="http://schemas.openxmlformats.org/officeDocument/2006/customXml" ds:itemID="{A3DAD907-015D-466B-8E67-802AF1DFDE7E}"/>
</file>

<file path=docProps/app.xml><?xml version="1.0" encoding="utf-8"?>
<Properties xmlns="http://schemas.openxmlformats.org/officeDocument/2006/extended-properties" xmlns:vt="http://schemas.openxmlformats.org/officeDocument/2006/docPropsVTypes">
  <Template>Normal</Template>
  <TotalTime>9</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Tong Cuc Thue</cp:lastModifiedBy>
  <cp:revision>7</cp:revision>
  <cp:lastPrinted>2020-04-13T06:05:00Z</cp:lastPrinted>
  <dcterms:created xsi:type="dcterms:W3CDTF">2020-04-13T05:21:00Z</dcterms:created>
  <dcterms:modified xsi:type="dcterms:W3CDTF">2020-04-13T06:39:00Z</dcterms:modified>
</cp:coreProperties>
</file>